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8E" w:rsidRDefault="00CA758E" w:rsidP="005710DE">
      <w:pPr>
        <w:pStyle w:val="Bezodstpw"/>
      </w:pPr>
    </w:p>
    <w:p w:rsidR="00CA758E" w:rsidRPr="004C2970" w:rsidRDefault="00AC7F31" w:rsidP="00FB2B9F">
      <w:pPr>
        <w:pStyle w:val="Nagwek1"/>
        <w:tabs>
          <w:tab w:val="left" w:pos="5940"/>
        </w:tabs>
        <w:spacing w:before="196" w:line="360" w:lineRule="auto"/>
        <w:rPr>
          <w:color w:val="1F497D" w:themeColor="text2"/>
          <w:lang w:val="pl-PL"/>
        </w:rPr>
      </w:pPr>
      <w:r w:rsidRPr="000C5FAC">
        <w:rPr>
          <w:color w:val="FFFFFF" w:themeColor="background1"/>
          <w:shd w:val="clear" w:color="auto" w:fill="005293"/>
          <w:lang w:val="pl-PL"/>
        </w:rPr>
        <w:t xml:space="preserve">  </w:t>
      </w:r>
      <w:r w:rsidR="00D07F7C" w:rsidRPr="000C5FAC">
        <w:rPr>
          <w:color w:val="FFFFFF" w:themeColor="background1"/>
          <w:shd w:val="clear" w:color="auto" w:fill="005293"/>
          <w:lang w:val="pl-PL"/>
        </w:rPr>
        <w:t>1</w:t>
      </w:r>
      <w:r w:rsidRPr="000C5FAC">
        <w:rPr>
          <w:color w:val="FFFFFF" w:themeColor="background1"/>
          <w:shd w:val="clear" w:color="auto" w:fill="005293"/>
          <w:lang w:val="pl-PL"/>
        </w:rPr>
        <w:t xml:space="preserve">  </w:t>
      </w:r>
      <w:r w:rsidR="00803449" w:rsidRPr="004C2970">
        <w:rPr>
          <w:color w:val="1F497D" w:themeColor="text2"/>
          <w:lang w:val="pl-PL"/>
        </w:rPr>
        <w:t>OPIS PRODUKTU</w:t>
      </w:r>
      <w:r w:rsidR="00EB79AF" w:rsidRPr="004C2970">
        <w:rPr>
          <w:color w:val="1F497D" w:themeColor="text2"/>
          <w:lang w:val="pl-PL"/>
        </w:rPr>
        <w:tab/>
      </w:r>
      <w:r w:rsidR="00A25DD9">
        <w:rPr>
          <w:color w:val="1F497D" w:themeColor="text2"/>
          <w:lang w:val="pl-PL"/>
        </w:rPr>
        <w:tab/>
      </w:r>
    </w:p>
    <w:p w:rsidR="006F6F5E" w:rsidRDefault="006F6F5E" w:rsidP="0013128C">
      <w:pPr>
        <w:pStyle w:val="Tekstpodstawowy"/>
        <w:spacing w:before="7"/>
        <w:ind w:left="720"/>
        <w:jc w:val="both"/>
        <w:rPr>
          <w:sz w:val="22"/>
          <w:szCs w:val="22"/>
          <w:lang w:val="pl-PL"/>
        </w:rPr>
      </w:pPr>
      <w:r>
        <w:rPr>
          <w:sz w:val="22"/>
          <w:szCs w:val="22"/>
          <w:lang w:val="pl-PL"/>
        </w:rPr>
        <w:t xml:space="preserve">Powłoka polimerowa na zawierająca poliuretan do pielęgnacji nowo położonych lub poddanych gruntownemu czyszczeniu wykładzin podłogowych. Do zastosowania do sprężystych podłóż, kiedy niemożliwe jest użycie twardej powłoki. Nadaje się również do odświeżania podłóg fabrycznie zabezpieczonych poliuretanem. Idealny do warunków domowych. </w:t>
      </w:r>
      <w:r w:rsidR="0013128C">
        <w:rPr>
          <w:sz w:val="22"/>
          <w:szCs w:val="22"/>
          <w:lang w:val="pl-PL"/>
        </w:rPr>
        <w:t>Połyskowa</w:t>
      </w:r>
      <w:r>
        <w:rPr>
          <w:sz w:val="22"/>
          <w:szCs w:val="22"/>
          <w:lang w:val="pl-PL"/>
        </w:rPr>
        <w:t xml:space="preserve"> optyka.</w:t>
      </w:r>
    </w:p>
    <w:p w:rsidR="006F6F5E" w:rsidRDefault="006F6F5E" w:rsidP="006F6F5E">
      <w:pPr>
        <w:pStyle w:val="Tekstpodstawowy"/>
        <w:numPr>
          <w:ilvl w:val="0"/>
          <w:numId w:val="3"/>
        </w:numPr>
        <w:spacing w:before="7"/>
        <w:jc w:val="both"/>
        <w:rPr>
          <w:sz w:val="22"/>
          <w:szCs w:val="22"/>
          <w:lang w:val="pl-PL"/>
        </w:rPr>
      </w:pPr>
      <w:r>
        <w:rPr>
          <w:sz w:val="22"/>
          <w:szCs w:val="22"/>
          <w:lang w:val="pl-PL"/>
        </w:rPr>
        <w:t>Zmniejsza przyczepność brudu i ułatwia pielęgnację</w:t>
      </w:r>
    </w:p>
    <w:p w:rsidR="00CC26F3" w:rsidRPr="00CC26F3" w:rsidRDefault="00CC26F3" w:rsidP="006F6F5E">
      <w:pPr>
        <w:pStyle w:val="Tekstpodstawowy"/>
        <w:numPr>
          <w:ilvl w:val="0"/>
          <w:numId w:val="3"/>
        </w:numPr>
        <w:spacing w:before="7"/>
        <w:jc w:val="both"/>
        <w:rPr>
          <w:sz w:val="22"/>
          <w:szCs w:val="22"/>
          <w:lang w:val="pl-PL"/>
        </w:rPr>
      </w:pPr>
      <w:r>
        <w:rPr>
          <w:lang w:val="pl-PL"/>
        </w:rPr>
        <w:t>Powłokę można szybko i łatwo poddać procesowi renowacji</w:t>
      </w:r>
    </w:p>
    <w:p w:rsidR="006F6F5E" w:rsidRDefault="006F6F5E" w:rsidP="00674807">
      <w:pPr>
        <w:pStyle w:val="Tekstpodstawowy"/>
        <w:spacing w:before="7"/>
        <w:jc w:val="both"/>
        <w:rPr>
          <w:sz w:val="22"/>
          <w:szCs w:val="22"/>
          <w:lang w:val="pl-PL"/>
        </w:rPr>
      </w:pPr>
    </w:p>
    <w:p w:rsidR="00674807" w:rsidRPr="004C2970" w:rsidRDefault="00674807" w:rsidP="00674807">
      <w:pPr>
        <w:pStyle w:val="Tekstpodstawowy"/>
        <w:spacing w:before="7"/>
        <w:jc w:val="both"/>
        <w:rPr>
          <w:sz w:val="18"/>
          <w:lang w:val="pl-PL"/>
        </w:rPr>
      </w:pPr>
    </w:p>
    <w:p w:rsidR="00CA758E" w:rsidRPr="004C2970" w:rsidRDefault="00D07F7C" w:rsidP="00FB2B9F">
      <w:pPr>
        <w:pStyle w:val="Nagwek1"/>
        <w:spacing w:line="360" w:lineRule="auto"/>
        <w:rPr>
          <w:color w:val="1F497D" w:themeColor="text2"/>
          <w:lang w:val="pl-PL"/>
        </w:rPr>
      </w:pPr>
      <w:r w:rsidRPr="004C2970">
        <w:rPr>
          <w:color w:val="FFFFFF" w:themeColor="background1"/>
          <w:shd w:val="clear" w:color="auto" w:fill="005293"/>
          <w:lang w:val="pl-PL"/>
        </w:rPr>
        <w:t xml:space="preserve"> </w:t>
      </w:r>
      <w:r w:rsidR="00AC7F31">
        <w:rPr>
          <w:color w:val="FFFFFF" w:themeColor="background1"/>
          <w:shd w:val="clear" w:color="auto" w:fill="005293"/>
          <w:lang w:val="pl-PL"/>
        </w:rPr>
        <w:t xml:space="preserve"> </w:t>
      </w:r>
      <w:r w:rsidRPr="004C2970">
        <w:rPr>
          <w:color w:val="FFFFFF" w:themeColor="background1"/>
          <w:shd w:val="clear" w:color="auto" w:fill="005293"/>
          <w:lang w:val="pl-PL"/>
        </w:rPr>
        <w:t>2</w:t>
      </w:r>
      <w:r w:rsidR="00AC7F31">
        <w:rPr>
          <w:color w:val="FFFFFF" w:themeColor="background1"/>
          <w:shd w:val="clear" w:color="auto" w:fill="005293"/>
          <w:lang w:val="pl-PL"/>
        </w:rPr>
        <w:t xml:space="preserve">  </w:t>
      </w:r>
      <w:r w:rsidR="00E04802" w:rsidRPr="004C2970">
        <w:rPr>
          <w:color w:val="1F497D" w:themeColor="text2"/>
          <w:lang w:val="pl-PL"/>
        </w:rPr>
        <w:t>PRZEZNACZENIE</w:t>
      </w:r>
    </w:p>
    <w:p w:rsidR="00B63576" w:rsidRPr="003B615C" w:rsidRDefault="00FB2B9F" w:rsidP="00AE0719">
      <w:pPr>
        <w:pStyle w:val="Tekstpodstawowy"/>
        <w:spacing w:before="115" w:line="276" w:lineRule="auto"/>
        <w:ind w:left="736"/>
        <w:jc w:val="both"/>
        <w:rPr>
          <w:sz w:val="22"/>
          <w:szCs w:val="22"/>
          <w:lang w:val="pl-PL"/>
        </w:rPr>
      </w:pPr>
      <w:r w:rsidRPr="003B615C">
        <w:rPr>
          <w:sz w:val="22"/>
          <w:szCs w:val="22"/>
          <w:lang w:val="pl-PL"/>
        </w:rPr>
        <w:t xml:space="preserve">Podłogi </w:t>
      </w:r>
      <w:r w:rsidR="0094234A">
        <w:rPr>
          <w:sz w:val="22"/>
          <w:szCs w:val="22"/>
          <w:lang w:val="pl-PL"/>
        </w:rPr>
        <w:t>PCW</w:t>
      </w:r>
      <w:r w:rsidRPr="003B615C">
        <w:rPr>
          <w:sz w:val="22"/>
          <w:szCs w:val="22"/>
          <w:lang w:val="pl-PL"/>
        </w:rPr>
        <w:t xml:space="preserve"> oraz linoleum. Może nadawać się również na gumę, jednak należy wcześniej wykonać próbę.</w:t>
      </w:r>
    </w:p>
    <w:p w:rsidR="003B615C" w:rsidRDefault="003B615C" w:rsidP="00AE0719">
      <w:pPr>
        <w:pStyle w:val="Tekstpodstawowy"/>
        <w:spacing w:before="115" w:line="276" w:lineRule="auto"/>
        <w:ind w:left="720"/>
        <w:jc w:val="both"/>
        <w:rPr>
          <w:sz w:val="22"/>
          <w:szCs w:val="22"/>
          <w:lang w:val="pl-PL"/>
        </w:rPr>
      </w:pPr>
      <w:r w:rsidRPr="003B615C">
        <w:rPr>
          <w:sz w:val="22"/>
          <w:szCs w:val="22"/>
          <w:lang w:val="pl-PL"/>
        </w:rPr>
        <w:t xml:space="preserve">Prosimy zwrócić uwagę na nasze zalecenia techniczne dot. podłóg i budynków na stronie </w:t>
      </w:r>
      <w:hyperlink r:id="rId9" w:history="1">
        <w:r w:rsidR="00CC26F3" w:rsidRPr="00277DE0">
          <w:rPr>
            <w:rStyle w:val="Hipercze"/>
            <w:sz w:val="22"/>
            <w:szCs w:val="22"/>
            <w:lang w:val="pl-PL"/>
          </w:rPr>
          <w:t>www.dr-schutz.com</w:t>
        </w:r>
      </w:hyperlink>
      <w:r w:rsidRPr="003B615C">
        <w:rPr>
          <w:sz w:val="22"/>
          <w:szCs w:val="22"/>
          <w:lang w:val="pl-PL"/>
        </w:rPr>
        <w:t>.</w:t>
      </w:r>
    </w:p>
    <w:p w:rsidR="00FB2B9F" w:rsidRPr="000F6D52" w:rsidRDefault="00FB2B9F" w:rsidP="005935E1">
      <w:pPr>
        <w:pStyle w:val="Tekstpodstawowy"/>
        <w:spacing w:before="115"/>
        <w:ind w:right="246"/>
        <w:jc w:val="both"/>
        <w:rPr>
          <w:sz w:val="22"/>
          <w:szCs w:val="22"/>
          <w:lang w:val="pl-PL"/>
        </w:rPr>
      </w:pPr>
      <w:bookmarkStart w:id="0" w:name="_GoBack"/>
      <w:bookmarkEnd w:id="0"/>
    </w:p>
    <w:p w:rsidR="00CA758E" w:rsidRPr="004C2970" w:rsidRDefault="00AC7F31">
      <w:pPr>
        <w:pStyle w:val="Nagwek1"/>
        <w:spacing w:before="162"/>
        <w:rPr>
          <w:color w:val="1F497D" w:themeColor="text2"/>
          <w:lang w:val="pl-PL"/>
        </w:rPr>
      </w:pPr>
      <w:r>
        <w:rPr>
          <w:color w:val="FFFFFF" w:themeColor="background1"/>
          <w:shd w:val="clear" w:color="auto" w:fill="005293"/>
          <w:lang w:val="pl-PL"/>
        </w:rPr>
        <w:t xml:space="preserve">  </w:t>
      </w:r>
      <w:r w:rsidR="00D07F7C" w:rsidRPr="004C2970">
        <w:rPr>
          <w:color w:val="FFFFFF" w:themeColor="background1"/>
          <w:shd w:val="clear" w:color="auto" w:fill="005293"/>
          <w:lang w:val="pl-PL"/>
        </w:rPr>
        <w:t>3</w:t>
      </w:r>
      <w:r>
        <w:rPr>
          <w:color w:val="FFFFFF" w:themeColor="background1"/>
          <w:shd w:val="clear" w:color="auto" w:fill="005293"/>
          <w:lang w:val="pl-PL"/>
        </w:rPr>
        <w:t xml:space="preserve">  </w:t>
      </w:r>
      <w:r w:rsidR="0030642D" w:rsidRPr="004C2970">
        <w:rPr>
          <w:color w:val="1F497D" w:themeColor="text2"/>
          <w:lang w:val="pl-PL"/>
        </w:rPr>
        <w:t>SPOSÓB UŻYCIA</w:t>
      </w:r>
    </w:p>
    <w:p w:rsidR="00E04802" w:rsidRDefault="00E04802" w:rsidP="00E04802">
      <w:pPr>
        <w:ind w:left="720"/>
        <w:jc w:val="both"/>
        <w:rPr>
          <w:lang w:val="pl-PL"/>
        </w:rPr>
      </w:pPr>
    </w:p>
    <w:p w:rsidR="0013128C" w:rsidRDefault="00CC26F3" w:rsidP="0013128C">
      <w:pPr>
        <w:ind w:left="720"/>
        <w:jc w:val="both"/>
        <w:rPr>
          <w:lang w:val="pl-PL"/>
        </w:rPr>
      </w:pPr>
      <w:r>
        <w:rPr>
          <w:lang w:val="pl-PL"/>
        </w:rPr>
        <w:t>Pierwsze zabezpieczenie</w:t>
      </w:r>
      <w:r w:rsidR="0013128C">
        <w:rPr>
          <w:lang w:val="pl-PL"/>
        </w:rPr>
        <w:t>:</w:t>
      </w:r>
    </w:p>
    <w:p w:rsidR="00B01269" w:rsidRDefault="0013128C" w:rsidP="0013128C">
      <w:pPr>
        <w:ind w:left="720"/>
        <w:jc w:val="both"/>
        <w:rPr>
          <w:lang w:val="pl-PL"/>
        </w:rPr>
      </w:pPr>
      <w:r w:rsidRPr="0013128C">
        <w:rPr>
          <w:lang w:val="pl-PL"/>
        </w:rPr>
        <w:t xml:space="preserve">Ochrona </w:t>
      </w:r>
      <w:r>
        <w:rPr>
          <w:lang w:val="pl-PL"/>
        </w:rPr>
        <w:t>nowo</w:t>
      </w:r>
      <w:r w:rsidR="00AA05C1">
        <w:rPr>
          <w:lang w:val="pl-PL"/>
        </w:rPr>
        <w:t xml:space="preserve"> </w:t>
      </w:r>
      <w:r>
        <w:rPr>
          <w:lang w:val="pl-PL"/>
        </w:rPr>
        <w:t>położonych/</w:t>
      </w:r>
      <w:r w:rsidRPr="0013128C">
        <w:rPr>
          <w:lang w:val="pl-PL"/>
        </w:rPr>
        <w:t>gruntow</w:t>
      </w:r>
      <w:r>
        <w:rPr>
          <w:lang w:val="pl-PL"/>
        </w:rPr>
        <w:t>nie wyczyszczonych podłóg</w:t>
      </w:r>
      <w:r w:rsidRPr="0013128C">
        <w:rPr>
          <w:lang w:val="pl-PL"/>
        </w:rPr>
        <w:t xml:space="preserve"> i szybkie odświeżanie podłóg </w:t>
      </w:r>
      <w:r>
        <w:rPr>
          <w:lang w:val="pl-PL"/>
        </w:rPr>
        <w:t xml:space="preserve">fabrycznie zabezpieczonych powłoką poliuretanową. </w:t>
      </w:r>
    </w:p>
    <w:p w:rsidR="0013128C" w:rsidRDefault="0013128C" w:rsidP="0013128C">
      <w:pPr>
        <w:ind w:left="720"/>
        <w:jc w:val="both"/>
        <w:rPr>
          <w:lang w:val="pl-PL"/>
        </w:rPr>
      </w:pPr>
      <w:r w:rsidRPr="0013128C">
        <w:rPr>
          <w:lang w:val="pl-PL"/>
        </w:rPr>
        <w:t xml:space="preserve">W przypadku zabiegów pielęgnacyjnych, zastosować </w:t>
      </w:r>
      <w:r>
        <w:rPr>
          <w:lang w:val="pl-PL"/>
        </w:rPr>
        <w:t>Emulsję Zabezpieczającą Połysk nierozcieńczoną</w:t>
      </w:r>
      <w:r w:rsidRPr="0013128C">
        <w:rPr>
          <w:lang w:val="pl-PL"/>
        </w:rPr>
        <w:t xml:space="preserve"> </w:t>
      </w:r>
      <w:r w:rsidR="00AE0719">
        <w:rPr>
          <w:lang w:val="pl-PL"/>
        </w:rPr>
        <w:t xml:space="preserve">           </w:t>
      </w:r>
      <w:r w:rsidR="00320196">
        <w:rPr>
          <w:lang w:val="pl-PL"/>
        </w:rPr>
        <w:t xml:space="preserve">i rozprowadzić jedną warstwę przy pomocy </w:t>
      </w:r>
      <w:proofErr w:type="spellStart"/>
      <w:r w:rsidR="00320196">
        <w:rPr>
          <w:lang w:val="pl-PL"/>
        </w:rPr>
        <w:t>Quickstep</w:t>
      </w:r>
      <w:proofErr w:type="spellEnd"/>
      <w:r w:rsidR="00320196">
        <w:rPr>
          <w:lang w:val="pl-PL"/>
        </w:rPr>
        <w:t xml:space="preserve"> lub Zestawu do nakładania powłok zabezpieczających na czystą lub wyczyszczoną gruntownie podłogę wykonując podłużne ruchy. Kiedy powłoka wyschnie tak, że można po niej chodzić, należy nałożyć drugą warstwę powłoki w kierunku poprzecznym. W przypadku intensywnie użytkowanych obszarach można nałożyć trzecią powłokę </w:t>
      </w:r>
      <w:r w:rsidR="00AE0719">
        <w:rPr>
          <w:lang w:val="pl-PL"/>
        </w:rPr>
        <w:t xml:space="preserve">                </w:t>
      </w:r>
      <w:r w:rsidR="00320196">
        <w:rPr>
          <w:lang w:val="pl-PL"/>
        </w:rPr>
        <w:t>i pozostawić do wyschnięcia na 12 godzin. Aby o</w:t>
      </w:r>
      <w:r w:rsidR="00972E61">
        <w:rPr>
          <w:lang w:val="pl-PL"/>
        </w:rPr>
        <w:t>dświeżyć podłogę fabrycznie zabezpieczoną powłoką poliuretanową należy wcześniej dokładnie wyczyścić podłogę za pomocą Gruntu czyszczącego lub</w:t>
      </w:r>
      <w:r w:rsidR="00FD3FB0">
        <w:rPr>
          <w:lang w:val="pl-PL"/>
        </w:rPr>
        <w:t xml:space="preserve"> PU </w:t>
      </w:r>
      <w:proofErr w:type="spellStart"/>
      <w:r w:rsidR="00FD3FB0">
        <w:rPr>
          <w:lang w:val="pl-PL"/>
        </w:rPr>
        <w:t>Cleaner’a</w:t>
      </w:r>
      <w:proofErr w:type="spellEnd"/>
      <w:r w:rsidR="00FD3FB0">
        <w:rPr>
          <w:lang w:val="pl-PL"/>
        </w:rPr>
        <w:t xml:space="preserve"> przed nałożeniem Emulsji Zabezpieczającej Połysk. W tym celu zalecamy użycie zielonego pada.</w:t>
      </w:r>
    </w:p>
    <w:p w:rsidR="00FD3FB0" w:rsidRDefault="00FD3FB0" w:rsidP="0013128C">
      <w:pPr>
        <w:ind w:left="720"/>
        <w:jc w:val="both"/>
        <w:rPr>
          <w:lang w:val="pl-PL"/>
        </w:rPr>
      </w:pPr>
    </w:p>
    <w:p w:rsidR="00FD3FB0" w:rsidRDefault="00FD3FB0" w:rsidP="0013128C">
      <w:pPr>
        <w:ind w:left="720"/>
        <w:jc w:val="both"/>
        <w:rPr>
          <w:lang w:val="pl-PL"/>
        </w:rPr>
      </w:pPr>
      <w:r>
        <w:rPr>
          <w:lang w:val="pl-PL"/>
        </w:rPr>
        <w:t>Czyszczenie codzienne:</w:t>
      </w:r>
    </w:p>
    <w:p w:rsidR="00FD3FB0" w:rsidRDefault="00FD3FB0" w:rsidP="0013128C">
      <w:pPr>
        <w:ind w:left="720"/>
        <w:jc w:val="both"/>
        <w:rPr>
          <w:lang w:val="pl-PL"/>
        </w:rPr>
      </w:pPr>
      <w:r>
        <w:rPr>
          <w:lang w:val="pl-PL"/>
        </w:rPr>
        <w:t xml:space="preserve">Rozcieńczyć Emulsję Zabezpieczającą Połysk w proporcji od 1:100 do 1:200 (100/50ml do 10l zimnej wody) i umyć podłogę roztworem. Nadaje się do usuwanie lżejszych zabrudzeń. W celu usunięcia mocniejszych plam (np. w korytarzach) i idealnego rezultatu czyszczenia zalecamy regularnie myć podłogę PU </w:t>
      </w:r>
      <w:proofErr w:type="spellStart"/>
      <w:r>
        <w:rPr>
          <w:lang w:val="pl-PL"/>
        </w:rPr>
        <w:t>Cleaner’em</w:t>
      </w:r>
      <w:proofErr w:type="spellEnd"/>
      <w:r>
        <w:rPr>
          <w:lang w:val="pl-PL"/>
        </w:rPr>
        <w:t>.</w:t>
      </w:r>
    </w:p>
    <w:p w:rsidR="005935E1" w:rsidRDefault="005935E1" w:rsidP="0013128C">
      <w:pPr>
        <w:ind w:left="720"/>
        <w:jc w:val="both"/>
        <w:rPr>
          <w:lang w:val="pl-PL"/>
        </w:rPr>
      </w:pPr>
    </w:p>
    <w:p w:rsidR="005935E1" w:rsidRDefault="005935E1" w:rsidP="0013128C">
      <w:pPr>
        <w:ind w:left="720"/>
        <w:jc w:val="both"/>
        <w:rPr>
          <w:lang w:val="pl-PL"/>
        </w:rPr>
      </w:pPr>
      <w:r>
        <w:rPr>
          <w:lang w:val="pl-PL"/>
        </w:rPr>
        <w:t>Uwaga:</w:t>
      </w:r>
    </w:p>
    <w:p w:rsidR="005935E1" w:rsidRDefault="005935E1" w:rsidP="0013128C">
      <w:pPr>
        <w:ind w:left="720"/>
        <w:jc w:val="both"/>
        <w:rPr>
          <w:lang w:val="pl-PL"/>
        </w:rPr>
      </w:pPr>
      <w:r>
        <w:rPr>
          <w:lang w:val="pl-PL"/>
        </w:rPr>
        <w:t xml:space="preserve">Należy unikać silnego nasłonecznienia i przeciągów podczas aplikacji i schnięcia powłoki zabezpieczającej. Przed aplikacją powłoki należy wyłączyć centralne ogrzewanie. W niektórych przypadkach powłoka może się sproszkować, jeśli jest stosowana na starym linoleum, które wydzielają biały pył w wyniku zastosowania silnie zasadowych środków czyszczących. </w:t>
      </w:r>
    </w:p>
    <w:p w:rsidR="00B01269" w:rsidRPr="004C2970" w:rsidRDefault="00B01269" w:rsidP="00B01269">
      <w:pPr>
        <w:pStyle w:val="Nagwek1"/>
        <w:spacing w:before="182"/>
        <w:rPr>
          <w:color w:val="1F497D" w:themeColor="text2"/>
          <w:lang w:val="pl-PL"/>
        </w:rPr>
      </w:pPr>
      <w:r w:rsidRPr="000C5FAC">
        <w:rPr>
          <w:color w:val="FFFFFF" w:themeColor="background1"/>
          <w:shd w:val="clear" w:color="auto" w:fill="005293"/>
          <w:lang w:val="pl-PL"/>
        </w:rPr>
        <w:lastRenderedPageBreak/>
        <w:t xml:space="preserve">  4  </w:t>
      </w:r>
      <w:r w:rsidRPr="004C2970">
        <w:rPr>
          <w:color w:val="1F497D" w:themeColor="text2"/>
          <w:lang w:val="pl-PL"/>
        </w:rPr>
        <w:t>ZUŻYCIE</w:t>
      </w:r>
    </w:p>
    <w:p w:rsidR="00B01269" w:rsidRDefault="00B01269" w:rsidP="00B01269">
      <w:pPr>
        <w:pStyle w:val="Tekstpodstawowy"/>
        <w:ind w:left="736"/>
        <w:rPr>
          <w:lang w:val="pl-PL"/>
        </w:rPr>
      </w:pPr>
    </w:p>
    <w:p w:rsidR="00E27C04" w:rsidRPr="00E27C04" w:rsidRDefault="00E27C04" w:rsidP="00983588">
      <w:pPr>
        <w:pStyle w:val="Tekstpodstawowy"/>
        <w:ind w:left="736"/>
        <w:rPr>
          <w:sz w:val="22"/>
          <w:szCs w:val="22"/>
        </w:rPr>
      </w:pPr>
      <w:r w:rsidRPr="00E27C04">
        <w:rPr>
          <w:sz w:val="22"/>
          <w:szCs w:val="22"/>
          <w:lang w:val="pl-PL"/>
        </w:rPr>
        <w:t>Pierwsze zabezpieczenie</w:t>
      </w:r>
      <w:r>
        <w:rPr>
          <w:sz w:val="22"/>
          <w:szCs w:val="22"/>
        </w:rPr>
        <w:t>/</w:t>
      </w:r>
      <w:proofErr w:type="spellStart"/>
      <w:r>
        <w:rPr>
          <w:sz w:val="22"/>
          <w:szCs w:val="22"/>
        </w:rPr>
        <w:t>odświeżenie</w:t>
      </w:r>
      <w:proofErr w:type="spellEnd"/>
      <w:r>
        <w:rPr>
          <w:sz w:val="22"/>
          <w:szCs w:val="22"/>
        </w:rPr>
        <w:t xml:space="preserve"> : ok. 2</w:t>
      </w:r>
      <w:r w:rsidR="005935E1">
        <w:rPr>
          <w:sz w:val="22"/>
          <w:szCs w:val="22"/>
        </w:rPr>
        <w:t>,5-3,5</w:t>
      </w:r>
      <w:r>
        <w:rPr>
          <w:sz w:val="22"/>
          <w:szCs w:val="22"/>
        </w:rPr>
        <w:t>l/100m</w:t>
      </w:r>
      <w:r>
        <w:rPr>
          <w:sz w:val="22"/>
          <w:szCs w:val="22"/>
          <w:vertAlign w:val="superscript"/>
        </w:rPr>
        <w:t>2</w:t>
      </w:r>
      <w:r>
        <w:rPr>
          <w:sz w:val="22"/>
          <w:szCs w:val="22"/>
        </w:rPr>
        <w:t>.</w:t>
      </w:r>
    </w:p>
    <w:p w:rsidR="00285EFF" w:rsidRPr="002C20A8" w:rsidRDefault="00E27C04" w:rsidP="002C20A8">
      <w:pPr>
        <w:pStyle w:val="Tekstpodstawowy"/>
        <w:ind w:left="736"/>
        <w:rPr>
          <w:sz w:val="22"/>
        </w:rPr>
      </w:pPr>
      <w:r>
        <w:rPr>
          <w:lang w:val="pl-PL"/>
        </w:rPr>
        <w:t>Codzienna pielęgnacja: ok. 200ml/100m</w:t>
      </w:r>
      <w:r>
        <w:rPr>
          <w:vertAlign w:val="superscript"/>
          <w:lang w:val="pl-PL"/>
        </w:rPr>
        <w:t>2</w:t>
      </w:r>
      <w:r>
        <w:rPr>
          <w:lang w:val="pl-PL"/>
        </w:rPr>
        <w:t>.</w:t>
      </w:r>
    </w:p>
    <w:p w:rsidR="009C060D" w:rsidRDefault="009C060D" w:rsidP="009C060D">
      <w:pPr>
        <w:pStyle w:val="Nagwek1"/>
        <w:spacing w:before="51"/>
        <w:ind w:left="0"/>
        <w:rPr>
          <w:color w:val="FFFFFF" w:themeColor="background1"/>
          <w:shd w:val="clear" w:color="auto" w:fill="005293"/>
          <w:lang w:val="pl-PL"/>
        </w:rPr>
      </w:pPr>
    </w:p>
    <w:p w:rsidR="00B01269" w:rsidRPr="004C2970" w:rsidRDefault="003865EB" w:rsidP="00B01269">
      <w:pPr>
        <w:pStyle w:val="Nagwek1"/>
        <w:spacing w:before="51"/>
        <w:rPr>
          <w:color w:val="1F497D" w:themeColor="text2"/>
          <w:lang w:val="pl-PL"/>
        </w:rPr>
      </w:pPr>
      <w:r>
        <w:rPr>
          <w:color w:val="FFFFFF" w:themeColor="background1"/>
          <w:shd w:val="clear" w:color="auto" w:fill="005293"/>
          <w:lang w:val="pl-PL"/>
        </w:rPr>
        <w:t xml:space="preserve">  5</w:t>
      </w:r>
      <w:r w:rsidR="00B01269" w:rsidRPr="000C5FAC">
        <w:rPr>
          <w:color w:val="FFFFFF" w:themeColor="background1"/>
          <w:shd w:val="clear" w:color="auto" w:fill="005293"/>
          <w:lang w:val="pl-PL"/>
        </w:rPr>
        <w:t xml:space="preserve">  </w:t>
      </w:r>
      <w:r w:rsidR="00B01269" w:rsidRPr="004C2970">
        <w:rPr>
          <w:color w:val="1F497D" w:themeColor="text2"/>
          <w:lang w:val="pl-PL"/>
        </w:rPr>
        <w:t>MAGAZYNOWANIE</w:t>
      </w:r>
    </w:p>
    <w:p w:rsidR="003865EB" w:rsidRDefault="00354794" w:rsidP="004A0079">
      <w:pPr>
        <w:pStyle w:val="Tekstpodstawowy"/>
        <w:spacing w:before="113"/>
        <w:ind w:left="736"/>
        <w:jc w:val="both"/>
        <w:rPr>
          <w:sz w:val="22"/>
          <w:szCs w:val="22"/>
          <w:lang w:val="pl-PL"/>
        </w:rPr>
      </w:pPr>
      <w:r>
        <w:rPr>
          <w:b/>
          <w:lang w:val="pl-PL"/>
        </w:rPr>
        <w:t xml:space="preserve">Emulsja zabezpieczająca </w:t>
      </w:r>
      <w:r w:rsidR="005935E1">
        <w:rPr>
          <w:b/>
          <w:lang w:val="pl-PL"/>
        </w:rPr>
        <w:t>połysk</w:t>
      </w:r>
      <w:r w:rsidR="00983588" w:rsidRPr="000F6D52">
        <w:rPr>
          <w:sz w:val="22"/>
          <w:szCs w:val="22"/>
          <w:lang w:val="pl-PL"/>
        </w:rPr>
        <w:t xml:space="preserve"> </w:t>
      </w:r>
      <w:proofErr w:type="spellStart"/>
      <w:r w:rsidR="00983588" w:rsidRPr="000F6D52">
        <w:rPr>
          <w:sz w:val="22"/>
          <w:szCs w:val="22"/>
          <w:lang w:val="pl-PL"/>
        </w:rPr>
        <w:t>powininna</w:t>
      </w:r>
      <w:proofErr w:type="spellEnd"/>
      <w:r w:rsidR="00B01269" w:rsidRPr="000F6D52">
        <w:rPr>
          <w:sz w:val="22"/>
          <w:szCs w:val="22"/>
          <w:lang w:val="pl-PL"/>
        </w:rPr>
        <w:t xml:space="preserve"> być </w:t>
      </w:r>
      <w:r w:rsidR="00983588" w:rsidRPr="000F6D52">
        <w:rPr>
          <w:sz w:val="22"/>
          <w:szCs w:val="22"/>
          <w:lang w:val="pl-PL"/>
        </w:rPr>
        <w:t>magazynowana</w:t>
      </w:r>
      <w:r w:rsidR="001A6892">
        <w:rPr>
          <w:sz w:val="22"/>
          <w:szCs w:val="22"/>
          <w:lang w:val="pl-PL"/>
        </w:rPr>
        <w:t xml:space="preserve"> </w:t>
      </w:r>
      <w:r w:rsidR="00285EFF">
        <w:rPr>
          <w:sz w:val="22"/>
          <w:szCs w:val="22"/>
          <w:lang w:val="pl-PL"/>
        </w:rPr>
        <w:t>w chłodnym i suchym miejscu</w:t>
      </w:r>
      <w:r w:rsidR="00B01269" w:rsidRPr="000F6D52">
        <w:rPr>
          <w:sz w:val="22"/>
          <w:szCs w:val="22"/>
          <w:lang w:val="pl-PL"/>
        </w:rPr>
        <w:t xml:space="preserve"> w szczelnie zamkniętym </w:t>
      </w:r>
      <w:r w:rsidR="00983588" w:rsidRPr="000F6D52">
        <w:rPr>
          <w:sz w:val="22"/>
          <w:szCs w:val="22"/>
          <w:lang w:val="pl-PL"/>
        </w:rPr>
        <w:t>opakowani</w:t>
      </w:r>
      <w:r w:rsidR="004A0079">
        <w:rPr>
          <w:sz w:val="22"/>
          <w:szCs w:val="22"/>
          <w:lang w:val="pl-PL"/>
        </w:rPr>
        <w:t>u</w:t>
      </w:r>
      <w:r w:rsidR="00B01269" w:rsidRPr="000F6D52">
        <w:rPr>
          <w:sz w:val="22"/>
          <w:szCs w:val="22"/>
          <w:lang w:val="pl-PL"/>
        </w:rPr>
        <w:t xml:space="preserve">. </w:t>
      </w:r>
      <w:r w:rsidR="00B352EB" w:rsidRPr="000F6D52">
        <w:rPr>
          <w:sz w:val="22"/>
          <w:szCs w:val="22"/>
          <w:lang w:val="pl-PL"/>
        </w:rPr>
        <w:t xml:space="preserve">Produkt należy przechowywać w miejscu niedostępnym dla dzieci. </w:t>
      </w:r>
    </w:p>
    <w:p w:rsidR="00354794" w:rsidRPr="004A0079" w:rsidRDefault="00354794" w:rsidP="004A0079">
      <w:pPr>
        <w:pStyle w:val="Tekstpodstawowy"/>
        <w:spacing w:before="113"/>
        <w:ind w:left="736"/>
        <w:jc w:val="both"/>
        <w:rPr>
          <w:sz w:val="22"/>
          <w:szCs w:val="22"/>
          <w:lang w:val="pl-PL"/>
        </w:rPr>
      </w:pPr>
    </w:p>
    <w:p w:rsidR="003902F3" w:rsidRPr="00765E23" w:rsidRDefault="00B01269" w:rsidP="00765E23">
      <w:pPr>
        <w:pStyle w:val="Nagwek1"/>
        <w:spacing w:before="114" w:line="360" w:lineRule="auto"/>
        <w:rPr>
          <w:color w:val="1F497D" w:themeColor="text2"/>
          <w:lang w:val="pl-PL"/>
        </w:rPr>
      </w:pPr>
      <w:r>
        <w:rPr>
          <w:color w:val="FFFFFF" w:themeColor="background1"/>
          <w:shd w:val="clear" w:color="auto" w:fill="005293"/>
          <w:lang w:val="pl-PL"/>
        </w:rPr>
        <w:t xml:space="preserve">  </w:t>
      </w:r>
      <w:r w:rsidR="003865EB">
        <w:rPr>
          <w:color w:val="FFFFFF" w:themeColor="background1"/>
          <w:shd w:val="clear" w:color="auto" w:fill="005293"/>
          <w:lang w:val="pl-PL"/>
        </w:rPr>
        <w:t>6</w:t>
      </w:r>
      <w:r>
        <w:rPr>
          <w:color w:val="FFFFFF" w:themeColor="background1"/>
          <w:shd w:val="clear" w:color="auto" w:fill="005293"/>
          <w:lang w:val="pl-PL"/>
        </w:rPr>
        <w:t xml:space="preserve">  </w:t>
      </w:r>
      <w:r w:rsidRPr="004C2970">
        <w:rPr>
          <w:color w:val="1F497D" w:themeColor="text2"/>
          <w:lang w:val="pl-PL"/>
        </w:rPr>
        <w:t>DANE TECHNICZNE</w:t>
      </w:r>
    </w:p>
    <w:p w:rsidR="00A25DD9" w:rsidRDefault="00354794" w:rsidP="00B323DB">
      <w:pPr>
        <w:pStyle w:val="Tekstpodstawowy"/>
        <w:ind w:left="736"/>
        <w:jc w:val="both"/>
        <w:rPr>
          <w:rFonts w:asciiTheme="minorHAnsi" w:hAnsiTheme="minorHAnsi" w:cstheme="minorHAnsi"/>
          <w:sz w:val="22"/>
          <w:szCs w:val="22"/>
          <w:shd w:val="clear" w:color="auto" w:fill="FFFFFF"/>
        </w:rPr>
      </w:pPr>
      <w:r>
        <w:rPr>
          <w:sz w:val="22"/>
          <w:szCs w:val="22"/>
          <w:lang w:val="pl-PL"/>
        </w:rPr>
        <w:t>Skład</w:t>
      </w:r>
      <w:r w:rsidR="004A0079" w:rsidRPr="00B323DB">
        <w:rPr>
          <w:sz w:val="22"/>
          <w:szCs w:val="22"/>
          <w:lang w:val="pl-PL"/>
        </w:rPr>
        <w:t xml:space="preserve">: </w:t>
      </w:r>
      <w:proofErr w:type="spellStart"/>
      <w:r>
        <w:rPr>
          <w:rFonts w:asciiTheme="minorHAnsi" w:hAnsiTheme="minorHAnsi" w:cstheme="minorHAnsi"/>
          <w:sz w:val="22"/>
          <w:szCs w:val="22"/>
          <w:shd w:val="clear" w:color="auto" w:fill="FFFFFF"/>
        </w:rPr>
        <w:t>Metylochloroizotiazolinon</w:t>
      </w:r>
      <w:proofErr w:type="spellEnd"/>
      <w:r>
        <w:rPr>
          <w:rFonts w:asciiTheme="minorHAnsi" w:hAnsiTheme="minorHAnsi" w:cstheme="minorHAnsi"/>
          <w:sz w:val="22"/>
          <w:szCs w:val="22"/>
          <w:shd w:val="clear" w:color="auto" w:fill="FFFFFF"/>
        </w:rPr>
        <w:t xml:space="preserve">, </w:t>
      </w:r>
      <w:proofErr w:type="spellStart"/>
      <w:r>
        <w:rPr>
          <w:rFonts w:asciiTheme="minorHAnsi" w:hAnsiTheme="minorHAnsi" w:cstheme="minorHAnsi"/>
          <w:sz w:val="22"/>
          <w:szCs w:val="22"/>
          <w:shd w:val="clear" w:color="auto" w:fill="FFFFFF"/>
        </w:rPr>
        <w:t>metylizotiazolinon</w:t>
      </w:r>
      <w:proofErr w:type="spellEnd"/>
      <w:r>
        <w:rPr>
          <w:rFonts w:asciiTheme="minorHAnsi" w:hAnsiTheme="minorHAnsi" w:cstheme="minorHAnsi"/>
          <w:sz w:val="22"/>
          <w:szCs w:val="22"/>
          <w:shd w:val="clear" w:color="auto" w:fill="FFFFFF"/>
        </w:rPr>
        <w:t xml:space="preserve">, </w:t>
      </w:r>
      <w:proofErr w:type="spellStart"/>
      <w:r>
        <w:rPr>
          <w:rFonts w:asciiTheme="minorHAnsi" w:hAnsiTheme="minorHAnsi" w:cstheme="minorHAnsi"/>
          <w:sz w:val="22"/>
          <w:szCs w:val="22"/>
          <w:shd w:val="clear" w:color="auto" w:fill="FFFFFF"/>
        </w:rPr>
        <w:t>bronopol</w:t>
      </w:r>
      <w:proofErr w:type="spellEnd"/>
      <w:r>
        <w:rPr>
          <w:rFonts w:asciiTheme="minorHAnsi" w:hAnsiTheme="minorHAnsi" w:cstheme="minorHAnsi"/>
          <w:sz w:val="22"/>
          <w:szCs w:val="22"/>
          <w:shd w:val="clear" w:color="auto" w:fill="FFFFFF"/>
        </w:rPr>
        <w:t xml:space="preserve">, </w:t>
      </w:r>
      <w:proofErr w:type="spellStart"/>
      <w:r>
        <w:rPr>
          <w:rFonts w:asciiTheme="minorHAnsi" w:hAnsiTheme="minorHAnsi" w:cstheme="minorHAnsi"/>
          <w:sz w:val="22"/>
          <w:szCs w:val="22"/>
          <w:shd w:val="clear" w:color="auto" w:fill="FFFFFF"/>
        </w:rPr>
        <w:t>perfumy</w:t>
      </w:r>
      <w:proofErr w:type="spellEnd"/>
      <w:r>
        <w:rPr>
          <w:rFonts w:asciiTheme="minorHAnsi" w:hAnsiTheme="minorHAnsi" w:cstheme="minorHAnsi"/>
          <w:sz w:val="22"/>
          <w:szCs w:val="22"/>
          <w:shd w:val="clear" w:color="auto" w:fill="FFFFFF"/>
        </w:rPr>
        <w:t xml:space="preserve">, </w:t>
      </w:r>
      <w:proofErr w:type="spellStart"/>
      <w:r>
        <w:rPr>
          <w:rFonts w:asciiTheme="minorHAnsi" w:hAnsiTheme="minorHAnsi" w:cstheme="minorHAnsi"/>
          <w:sz w:val="22"/>
          <w:szCs w:val="22"/>
          <w:shd w:val="clear" w:color="auto" w:fill="FFFFFF"/>
        </w:rPr>
        <w:t>rozpuszczalniki</w:t>
      </w:r>
      <w:proofErr w:type="spellEnd"/>
      <w:r>
        <w:rPr>
          <w:rFonts w:asciiTheme="minorHAnsi" w:hAnsiTheme="minorHAnsi" w:cstheme="minorHAnsi"/>
          <w:sz w:val="22"/>
          <w:szCs w:val="22"/>
          <w:shd w:val="clear" w:color="auto" w:fill="FFFFFF"/>
        </w:rPr>
        <w:t xml:space="preserve">, </w:t>
      </w:r>
      <w:proofErr w:type="spellStart"/>
      <w:r>
        <w:rPr>
          <w:rFonts w:asciiTheme="minorHAnsi" w:hAnsiTheme="minorHAnsi" w:cstheme="minorHAnsi"/>
          <w:sz w:val="22"/>
          <w:szCs w:val="22"/>
          <w:shd w:val="clear" w:color="auto" w:fill="FFFFFF"/>
        </w:rPr>
        <w:t>komponenty</w:t>
      </w:r>
      <w:proofErr w:type="spellEnd"/>
      <w:r>
        <w:rPr>
          <w:rFonts w:asciiTheme="minorHAnsi" w:hAnsiTheme="minorHAnsi" w:cstheme="minorHAnsi"/>
          <w:sz w:val="22"/>
          <w:szCs w:val="22"/>
          <w:shd w:val="clear" w:color="auto" w:fill="FFFFFF"/>
        </w:rPr>
        <w:t xml:space="preserve"> </w:t>
      </w:r>
      <w:proofErr w:type="spellStart"/>
      <w:r>
        <w:rPr>
          <w:rFonts w:asciiTheme="minorHAnsi" w:hAnsiTheme="minorHAnsi" w:cstheme="minorHAnsi"/>
          <w:sz w:val="22"/>
          <w:szCs w:val="22"/>
          <w:shd w:val="clear" w:color="auto" w:fill="FFFFFF"/>
        </w:rPr>
        <w:t>pielęgnacyjne</w:t>
      </w:r>
      <w:proofErr w:type="spellEnd"/>
      <w:r>
        <w:rPr>
          <w:rFonts w:asciiTheme="minorHAnsi" w:hAnsiTheme="minorHAnsi" w:cstheme="minorHAnsi"/>
          <w:sz w:val="22"/>
          <w:szCs w:val="22"/>
          <w:shd w:val="clear" w:color="auto" w:fill="FFFFFF"/>
        </w:rPr>
        <w:t>.</w:t>
      </w:r>
    </w:p>
    <w:p w:rsidR="00163478" w:rsidRPr="00B323DB" w:rsidRDefault="00285EFF" w:rsidP="00B323DB">
      <w:pPr>
        <w:pStyle w:val="Tekstpodstawowy"/>
        <w:ind w:left="736"/>
        <w:jc w:val="both"/>
        <w:rPr>
          <w:sz w:val="22"/>
          <w:szCs w:val="22"/>
          <w:lang w:val="pl-PL"/>
        </w:rPr>
      </w:pPr>
      <w:proofErr w:type="spellStart"/>
      <w:r>
        <w:rPr>
          <w:sz w:val="22"/>
          <w:szCs w:val="22"/>
          <w:lang w:val="pl-PL"/>
        </w:rPr>
        <w:t>pH</w:t>
      </w:r>
      <w:proofErr w:type="spellEnd"/>
      <w:r>
        <w:rPr>
          <w:sz w:val="22"/>
          <w:szCs w:val="22"/>
          <w:lang w:val="pl-PL"/>
        </w:rPr>
        <w:t xml:space="preserve"> : </w:t>
      </w:r>
      <w:r w:rsidR="00354794">
        <w:rPr>
          <w:sz w:val="22"/>
          <w:szCs w:val="22"/>
          <w:lang w:val="pl-PL"/>
        </w:rPr>
        <w:t>7,5-8</w:t>
      </w:r>
      <w:r w:rsidR="00087B51" w:rsidRPr="00B323DB">
        <w:rPr>
          <w:sz w:val="22"/>
          <w:szCs w:val="22"/>
          <w:lang w:val="pl-PL"/>
        </w:rPr>
        <w:t xml:space="preserve"> (skoncentrowany)</w:t>
      </w:r>
    </w:p>
    <w:p w:rsidR="00765E23" w:rsidRPr="00B323DB" w:rsidRDefault="00A25DD9" w:rsidP="00B323DB">
      <w:pPr>
        <w:pStyle w:val="Tekstpodstawowy"/>
        <w:ind w:left="736"/>
        <w:jc w:val="both"/>
        <w:rPr>
          <w:sz w:val="22"/>
          <w:szCs w:val="22"/>
          <w:lang w:val="pl-PL"/>
        </w:rPr>
      </w:pPr>
      <w:r w:rsidRPr="00B323DB">
        <w:rPr>
          <w:sz w:val="22"/>
          <w:szCs w:val="22"/>
          <w:lang w:val="pl-PL"/>
        </w:rPr>
        <w:t>ADR/RID: nie jest towarem niebezpiecznym zgodnie z przepisami transportowymi.</w:t>
      </w:r>
    </w:p>
    <w:p w:rsidR="00354794" w:rsidRDefault="00A25DD9" w:rsidP="00354794">
      <w:pPr>
        <w:pStyle w:val="Tekstpodstawowy"/>
        <w:ind w:left="736"/>
        <w:jc w:val="both"/>
        <w:rPr>
          <w:sz w:val="22"/>
          <w:szCs w:val="22"/>
          <w:lang w:val="pl-PL"/>
        </w:rPr>
      </w:pPr>
      <w:r w:rsidRPr="00B323DB">
        <w:rPr>
          <w:sz w:val="22"/>
          <w:szCs w:val="22"/>
          <w:lang w:val="pl-PL"/>
        </w:rPr>
        <w:t xml:space="preserve">CLP: tego produktu nie obejmują regulacje CLP. EUH208 zawiera </w:t>
      </w:r>
      <w:r w:rsidR="00354794">
        <w:rPr>
          <w:sz w:val="22"/>
          <w:szCs w:val="22"/>
          <w:lang w:val="pl-PL"/>
        </w:rPr>
        <w:t>mieszaninę: 5-chloro-2-metylo-2H-izotiazol</w:t>
      </w:r>
      <w:r w:rsidR="00B323DB" w:rsidRPr="00B323DB">
        <w:rPr>
          <w:sz w:val="22"/>
          <w:szCs w:val="22"/>
          <w:lang w:val="pl-PL"/>
        </w:rPr>
        <w:t>-3-on</w:t>
      </w:r>
      <w:r w:rsidR="005935E1">
        <w:rPr>
          <w:sz w:val="22"/>
          <w:szCs w:val="22"/>
          <w:lang w:val="pl-PL"/>
        </w:rPr>
        <w:t xml:space="preserve"> </w:t>
      </w:r>
      <w:r w:rsidR="005935E1" w:rsidRPr="00B323DB">
        <w:rPr>
          <w:sz w:val="22"/>
          <w:szCs w:val="22"/>
          <w:lang w:val="pl-PL"/>
        </w:rPr>
        <w:t xml:space="preserve">[EC no. 247-500-7] </w:t>
      </w:r>
      <w:r w:rsidR="00B323DB" w:rsidRPr="00B323DB">
        <w:rPr>
          <w:sz w:val="22"/>
          <w:szCs w:val="22"/>
          <w:lang w:val="pl-PL"/>
        </w:rPr>
        <w:t xml:space="preserve"> oraz 2-metylo-2H-izotiazol-3-on</w:t>
      </w:r>
      <w:r w:rsidR="005935E1" w:rsidRPr="005935E1">
        <w:rPr>
          <w:sz w:val="22"/>
          <w:szCs w:val="22"/>
          <w:lang w:val="pl-PL"/>
        </w:rPr>
        <w:t xml:space="preserve"> </w:t>
      </w:r>
      <w:r w:rsidR="005935E1">
        <w:rPr>
          <w:sz w:val="22"/>
          <w:szCs w:val="22"/>
          <w:lang w:val="pl-PL"/>
        </w:rPr>
        <w:t>[</w:t>
      </w:r>
      <w:r w:rsidR="005935E1" w:rsidRPr="00B323DB">
        <w:rPr>
          <w:sz w:val="22"/>
          <w:szCs w:val="22"/>
          <w:lang w:val="pl-PL"/>
        </w:rPr>
        <w:t>EC no. 220-239-6]</w:t>
      </w:r>
      <w:r w:rsidR="00B323DB" w:rsidRPr="00B323DB">
        <w:rPr>
          <w:sz w:val="22"/>
          <w:szCs w:val="22"/>
          <w:lang w:val="pl-PL"/>
        </w:rPr>
        <w:t xml:space="preserve"> (3:1). Może powodować reakcje alergiczne.</w:t>
      </w:r>
    </w:p>
    <w:p w:rsidR="00B323DB" w:rsidRPr="00B323DB" w:rsidRDefault="00B323DB" w:rsidP="00B323DB">
      <w:pPr>
        <w:pStyle w:val="Tekstpodstawowy"/>
        <w:ind w:left="720"/>
        <w:jc w:val="both"/>
        <w:rPr>
          <w:sz w:val="22"/>
          <w:szCs w:val="22"/>
          <w:lang w:val="pl-PL"/>
        </w:rPr>
      </w:pPr>
      <w:r w:rsidRPr="00B323DB">
        <w:rPr>
          <w:sz w:val="22"/>
          <w:szCs w:val="22"/>
          <w:lang w:val="pl-PL"/>
        </w:rPr>
        <w:t>Opróżnione kanistry mogą być wyrzucane do śmieci z gospodarstw domowych lub transportowane do centrum recyklingu.</w:t>
      </w:r>
    </w:p>
    <w:p w:rsidR="00B323DB" w:rsidRPr="00765E23" w:rsidRDefault="00B323DB" w:rsidP="00CF3C07">
      <w:pPr>
        <w:pStyle w:val="Tekstpodstawowy"/>
        <w:ind w:left="736"/>
        <w:rPr>
          <w:sz w:val="22"/>
          <w:szCs w:val="22"/>
          <w:lang w:val="pl-PL"/>
        </w:rPr>
      </w:pPr>
    </w:p>
    <w:p w:rsidR="00163478" w:rsidRDefault="00163478" w:rsidP="00163478">
      <w:pPr>
        <w:pStyle w:val="Tekstpodstawowy"/>
        <w:rPr>
          <w:lang w:val="pl-PL"/>
        </w:rPr>
      </w:pPr>
    </w:p>
    <w:p w:rsidR="00CE3C9B" w:rsidRPr="00163478" w:rsidRDefault="00163478" w:rsidP="00B323DB">
      <w:pPr>
        <w:pStyle w:val="Tekstpodstawowy"/>
        <w:spacing w:line="360" w:lineRule="auto"/>
        <w:rPr>
          <w:color w:val="1F497D" w:themeColor="text2"/>
          <w:sz w:val="24"/>
          <w:szCs w:val="24"/>
          <w:lang w:val="pl-PL"/>
        </w:rPr>
      </w:pPr>
      <w:r>
        <w:rPr>
          <w:lang w:val="pl-PL"/>
        </w:rPr>
        <w:t xml:space="preserve">  </w:t>
      </w:r>
      <w:r w:rsidR="00AC7F31" w:rsidRPr="000C5FAC">
        <w:rPr>
          <w:b/>
          <w:bCs/>
          <w:color w:val="FFFFFF" w:themeColor="background1"/>
          <w:sz w:val="24"/>
          <w:szCs w:val="24"/>
          <w:shd w:val="clear" w:color="auto" w:fill="005293"/>
          <w:lang w:val="pl-PL"/>
        </w:rPr>
        <w:t xml:space="preserve">  </w:t>
      </w:r>
      <w:r w:rsidR="003865EB">
        <w:rPr>
          <w:b/>
          <w:bCs/>
          <w:color w:val="FFFFFF" w:themeColor="background1"/>
          <w:sz w:val="24"/>
          <w:szCs w:val="24"/>
          <w:shd w:val="clear" w:color="auto" w:fill="005293"/>
          <w:lang w:val="pl-PL"/>
        </w:rPr>
        <w:t>7</w:t>
      </w:r>
      <w:r w:rsidR="00AC7F31" w:rsidRPr="000C5FAC">
        <w:rPr>
          <w:b/>
          <w:bCs/>
          <w:color w:val="FFFFFF" w:themeColor="background1"/>
          <w:sz w:val="24"/>
          <w:szCs w:val="24"/>
          <w:shd w:val="clear" w:color="auto" w:fill="005293"/>
          <w:lang w:val="pl-PL"/>
        </w:rPr>
        <w:t xml:space="preserve">  </w:t>
      </w:r>
      <w:r w:rsidR="00080F77" w:rsidRPr="00163478">
        <w:rPr>
          <w:b/>
          <w:color w:val="1F497D" w:themeColor="text2"/>
          <w:sz w:val="24"/>
          <w:szCs w:val="24"/>
          <w:lang w:val="pl-PL"/>
        </w:rPr>
        <w:t>UWAGI</w:t>
      </w:r>
      <w:r w:rsidR="00E52C22" w:rsidRPr="00163478">
        <w:rPr>
          <w:b/>
          <w:color w:val="1F497D" w:themeColor="text2"/>
          <w:sz w:val="24"/>
          <w:szCs w:val="24"/>
          <w:lang w:val="pl-PL"/>
        </w:rPr>
        <w:t xml:space="preserve"> SPECJALNE</w:t>
      </w:r>
    </w:p>
    <w:p w:rsidR="00B323DB" w:rsidRPr="00A03ABF" w:rsidRDefault="00B323DB" w:rsidP="00AE0719">
      <w:pPr>
        <w:pStyle w:val="Tekstpodstawowy"/>
        <w:spacing w:before="115"/>
        <w:ind w:left="736"/>
        <w:jc w:val="both"/>
        <w:rPr>
          <w:sz w:val="22"/>
          <w:szCs w:val="22"/>
          <w:lang w:val="pl-PL"/>
        </w:rPr>
      </w:pPr>
      <w:r w:rsidRPr="00A03ABF">
        <w:rPr>
          <w:sz w:val="22"/>
          <w:szCs w:val="22"/>
          <w:lang w:val="pl-PL"/>
        </w:rPr>
        <w:t>Prosimy zwrócić uwagę na nasze zalecenia techniczne dot</w:t>
      </w:r>
      <w:r w:rsidR="00AE0719">
        <w:rPr>
          <w:sz w:val="22"/>
          <w:szCs w:val="22"/>
          <w:lang w:val="pl-PL"/>
        </w:rPr>
        <w:t xml:space="preserve">. podłóg i budynków na stronie </w:t>
      </w:r>
      <w:hyperlink r:id="rId10" w:history="1">
        <w:r w:rsidR="00A03ABF" w:rsidRPr="00A03ABF">
          <w:rPr>
            <w:rStyle w:val="Hipercze"/>
            <w:sz w:val="22"/>
            <w:szCs w:val="22"/>
            <w:lang w:val="pl-PL"/>
          </w:rPr>
          <w:t>www.dr-schutz.com</w:t>
        </w:r>
      </w:hyperlink>
      <w:r w:rsidRPr="00A03ABF">
        <w:rPr>
          <w:sz w:val="22"/>
          <w:szCs w:val="22"/>
          <w:lang w:val="pl-PL"/>
        </w:rPr>
        <w:t>.</w:t>
      </w:r>
    </w:p>
    <w:p w:rsidR="00CA758E" w:rsidRPr="004C2970" w:rsidRDefault="00CA758E">
      <w:pPr>
        <w:pStyle w:val="Tekstpodstawowy"/>
        <w:spacing w:before="2"/>
        <w:rPr>
          <w:sz w:val="25"/>
          <w:lang w:val="pl-PL"/>
        </w:rPr>
      </w:pPr>
    </w:p>
    <w:p w:rsidR="00080F77" w:rsidRPr="004C2970" w:rsidRDefault="00080F77" w:rsidP="00080F77">
      <w:pPr>
        <w:pStyle w:val="Nagwek2"/>
        <w:spacing w:before="51"/>
        <w:ind w:left="0" w:firstLine="280"/>
        <w:rPr>
          <w:color w:val="808080"/>
          <w:lang w:val="pl-PL"/>
        </w:rPr>
      </w:pPr>
    </w:p>
    <w:p w:rsidR="00080F77" w:rsidRPr="00C14B3A" w:rsidRDefault="00AC7F31" w:rsidP="00C14B3A">
      <w:pPr>
        <w:pStyle w:val="Nagwek1"/>
        <w:spacing w:before="52" w:line="360" w:lineRule="auto"/>
        <w:rPr>
          <w:color w:val="1F497D" w:themeColor="text2"/>
          <w:lang w:val="pl-PL"/>
        </w:rPr>
      </w:pPr>
      <w:r w:rsidRPr="000C5FAC">
        <w:rPr>
          <w:color w:val="FFFFFF" w:themeColor="background1"/>
          <w:shd w:val="clear" w:color="auto" w:fill="005293"/>
          <w:lang w:val="pl-PL"/>
        </w:rPr>
        <w:t xml:space="preserve">  </w:t>
      </w:r>
      <w:r w:rsidR="003865EB">
        <w:rPr>
          <w:color w:val="FFFFFF" w:themeColor="background1"/>
          <w:shd w:val="clear" w:color="auto" w:fill="005293"/>
          <w:lang w:val="pl-PL"/>
        </w:rPr>
        <w:t>8</w:t>
      </w:r>
      <w:r w:rsidRPr="000C5FAC">
        <w:rPr>
          <w:color w:val="FFFFFF" w:themeColor="background1"/>
          <w:shd w:val="clear" w:color="auto" w:fill="005293"/>
          <w:lang w:val="pl-PL"/>
        </w:rPr>
        <w:t xml:space="preserve">  </w:t>
      </w:r>
      <w:r w:rsidR="00DB222A" w:rsidRPr="004C2970">
        <w:rPr>
          <w:color w:val="1F497D" w:themeColor="text2"/>
          <w:lang w:val="pl-PL"/>
        </w:rPr>
        <w:t>DODATKOWE INFORMACJE</w:t>
      </w:r>
    </w:p>
    <w:p w:rsidR="00DB222A" w:rsidRPr="00A03ABF" w:rsidRDefault="005857E4" w:rsidP="005857E4">
      <w:pPr>
        <w:pStyle w:val="Nagwek2"/>
        <w:spacing w:before="51"/>
        <w:ind w:left="720"/>
        <w:jc w:val="both"/>
        <w:rPr>
          <w:sz w:val="22"/>
          <w:szCs w:val="22"/>
          <w:lang w:val="pl-PL"/>
        </w:rPr>
      </w:pPr>
      <w:r w:rsidRPr="00A03ABF">
        <w:rPr>
          <w:sz w:val="22"/>
          <w:szCs w:val="22"/>
          <w:lang w:val="pl-PL"/>
        </w:rPr>
        <w:t>Poniższe</w:t>
      </w:r>
      <w:r w:rsidR="00BB642B" w:rsidRPr="00A03ABF">
        <w:rPr>
          <w:sz w:val="22"/>
          <w:szCs w:val="22"/>
          <w:lang w:val="pl-PL"/>
        </w:rPr>
        <w:t xml:space="preserve"> </w:t>
      </w:r>
      <w:r w:rsidRPr="00A03ABF">
        <w:rPr>
          <w:sz w:val="22"/>
          <w:szCs w:val="22"/>
          <w:lang w:val="pl-PL"/>
        </w:rPr>
        <w:t>uwagi</w:t>
      </w:r>
      <w:r w:rsidR="00BB642B" w:rsidRPr="00A03ABF">
        <w:rPr>
          <w:sz w:val="22"/>
          <w:szCs w:val="22"/>
          <w:lang w:val="pl-PL"/>
        </w:rPr>
        <w:t xml:space="preserve"> </w:t>
      </w:r>
      <w:r w:rsidRPr="00A03ABF">
        <w:rPr>
          <w:sz w:val="22"/>
          <w:szCs w:val="22"/>
          <w:lang w:val="pl-PL"/>
        </w:rPr>
        <w:t>stanowią</w:t>
      </w:r>
      <w:r w:rsidR="00BB642B" w:rsidRPr="00A03ABF">
        <w:rPr>
          <w:sz w:val="22"/>
          <w:szCs w:val="22"/>
          <w:lang w:val="pl-PL"/>
        </w:rPr>
        <w:t xml:space="preserve"> </w:t>
      </w:r>
      <w:r w:rsidRPr="00A03ABF">
        <w:rPr>
          <w:sz w:val="22"/>
          <w:szCs w:val="22"/>
          <w:lang w:val="pl-PL"/>
        </w:rPr>
        <w:t>ważną</w:t>
      </w:r>
      <w:r w:rsidR="00BB642B" w:rsidRPr="00A03ABF">
        <w:rPr>
          <w:sz w:val="22"/>
          <w:szCs w:val="22"/>
          <w:lang w:val="pl-PL"/>
        </w:rPr>
        <w:t xml:space="preserve"> </w:t>
      </w:r>
      <w:r w:rsidRPr="00A03ABF">
        <w:rPr>
          <w:sz w:val="22"/>
          <w:szCs w:val="22"/>
          <w:lang w:val="pl-PL"/>
        </w:rPr>
        <w:t>integralną</w:t>
      </w:r>
      <w:r w:rsidR="00BB642B" w:rsidRPr="00A03ABF">
        <w:rPr>
          <w:sz w:val="22"/>
          <w:szCs w:val="22"/>
          <w:lang w:val="pl-PL"/>
        </w:rPr>
        <w:t xml:space="preserve"> </w:t>
      </w:r>
      <w:r w:rsidRPr="00A03ABF">
        <w:rPr>
          <w:sz w:val="22"/>
          <w:szCs w:val="22"/>
          <w:lang w:val="pl-PL"/>
        </w:rPr>
        <w:t>część</w:t>
      </w:r>
      <w:r w:rsidR="00BB642B" w:rsidRPr="00A03ABF">
        <w:rPr>
          <w:sz w:val="22"/>
          <w:szCs w:val="22"/>
          <w:lang w:val="pl-PL"/>
        </w:rPr>
        <w:t xml:space="preserve"> </w:t>
      </w:r>
      <w:r w:rsidRPr="00A03ABF">
        <w:rPr>
          <w:sz w:val="22"/>
          <w:szCs w:val="22"/>
          <w:lang w:val="pl-PL"/>
        </w:rPr>
        <w:t>tej</w:t>
      </w:r>
      <w:r w:rsidR="00BB642B" w:rsidRPr="00A03ABF">
        <w:rPr>
          <w:sz w:val="22"/>
          <w:szCs w:val="22"/>
          <w:lang w:val="pl-PL"/>
        </w:rPr>
        <w:t xml:space="preserve"> </w:t>
      </w:r>
      <w:r w:rsidRPr="00A03ABF">
        <w:rPr>
          <w:sz w:val="22"/>
          <w:szCs w:val="22"/>
          <w:lang w:val="pl-PL"/>
        </w:rPr>
        <w:t>karty</w:t>
      </w:r>
      <w:r w:rsidR="00BB642B" w:rsidRPr="00A03ABF">
        <w:rPr>
          <w:sz w:val="22"/>
          <w:szCs w:val="22"/>
          <w:lang w:val="pl-PL"/>
        </w:rPr>
        <w:t xml:space="preserve"> </w:t>
      </w:r>
      <w:r w:rsidRPr="00A03ABF">
        <w:rPr>
          <w:sz w:val="22"/>
          <w:szCs w:val="22"/>
          <w:lang w:val="pl-PL"/>
        </w:rPr>
        <w:t>technicznej:</w:t>
      </w:r>
    </w:p>
    <w:p w:rsidR="00DB222A" w:rsidRPr="00A03ABF" w:rsidRDefault="00DB222A" w:rsidP="00DB222A">
      <w:pPr>
        <w:pStyle w:val="Nagwek2"/>
        <w:spacing w:before="51"/>
        <w:ind w:firstLine="700"/>
        <w:rPr>
          <w:sz w:val="22"/>
          <w:szCs w:val="22"/>
          <w:lang w:val="pl-PL"/>
        </w:rPr>
      </w:pPr>
      <w:r w:rsidRPr="00A03ABF">
        <w:rPr>
          <w:sz w:val="22"/>
          <w:szCs w:val="22"/>
          <w:lang w:val="pl-PL"/>
        </w:rPr>
        <w:t>- Kończą</w:t>
      </w:r>
      <w:r w:rsidR="00BB642B" w:rsidRPr="00A03ABF">
        <w:rPr>
          <w:sz w:val="22"/>
          <w:szCs w:val="22"/>
          <w:lang w:val="pl-PL"/>
        </w:rPr>
        <w:t xml:space="preserve"> </w:t>
      </w:r>
      <w:r w:rsidRPr="00A03ABF">
        <w:rPr>
          <w:sz w:val="22"/>
          <w:szCs w:val="22"/>
          <w:lang w:val="pl-PL"/>
        </w:rPr>
        <w:t>się</w:t>
      </w:r>
      <w:r w:rsidR="00BB642B" w:rsidRPr="00A03ABF">
        <w:rPr>
          <w:sz w:val="22"/>
          <w:szCs w:val="22"/>
          <w:lang w:val="pl-PL"/>
        </w:rPr>
        <w:t xml:space="preserve"> </w:t>
      </w:r>
      <w:r w:rsidRPr="00A03ABF">
        <w:rPr>
          <w:sz w:val="22"/>
          <w:szCs w:val="22"/>
          <w:lang w:val="pl-PL"/>
        </w:rPr>
        <w:t>ogólne</w:t>
      </w:r>
      <w:r w:rsidR="00BB642B" w:rsidRPr="00A03ABF">
        <w:rPr>
          <w:sz w:val="22"/>
          <w:szCs w:val="22"/>
          <w:lang w:val="pl-PL"/>
        </w:rPr>
        <w:t xml:space="preserve"> </w:t>
      </w:r>
      <w:r w:rsidRPr="00A03ABF">
        <w:rPr>
          <w:sz w:val="22"/>
          <w:szCs w:val="22"/>
          <w:lang w:val="pl-PL"/>
        </w:rPr>
        <w:t>uwagi</w:t>
      </w:r>
      <w:r w:rsidR="00BB642B" w:rsidRPr="00A03ABF">
        <w:rPr>
          <w:sz w:val="22"/>
          <w:szCs w:val="22"/>
          <w:lang w:val="pl-PL"/>
        </w:rPr>
        <w:t xml:space="preserve"> </w:t>
      </w:r>
      <w:r w:rsidRPr="00A03ABF">
        <w:rPr>
          <w:sz w:val="22"/>
          <w:szCs w:val="22"/>
          <w:lang w:val="pl-PL"/>
        </w:rPr>
        <w:t>na</w:t>
      </w:r>
      <w:r w:rsidR="00BB642B" w:rsidRPr="00A03ABF">
        <w:rPr>
          <w:sz w:val="22"/>
          <w:szCs w:val="22"/>
          <w:lang w:val="pl-PL"/>
        </w:rPr>
        <w:t xml:space="preserve"> </w:t>
      </w:r>
      <w:r w:rsidRPr="00A03ABF">
        <w:rPr>
          <w:sz w:val="22"/>
          <w:szCs w:val="22"/>
          <w:lang w:val="pl-PL"/>
        </w:rPr>
        <w:t>temat</w:t>
      </w:r>
      <w:r w:rsidR="00BB642B" w:rsidRPr="00A03ABF">
        <w:rPr>
          <w:sz w:val="22"/>
          <w:szCs w:val="22"/>
          <w:lang w:val="pl-PL"/>
        </w:rPr>
        <w:t xml:space="preserve"> </w:t>
      </w:r>
      <w:r w:rsidRPr="00A03ABF">
        <w:rPr>
          <w:sz w:val="22"/>
          <w:szCs w:val="22"/>
          <w:lang w:val="pl-PL"/>
        </w:rPr>
        <w:t>zastosowania</w:t>
      </w:r>
      <w:r w:rsidR="00A5379F" w:rsidRPr="00A03ABF">
        <w:rPr>
          <w:sz w:val="22"/>
          <w:szCs w:val="22"/>
          <w:lang w:val="pl-PL"/>
        </w:rPr>
        <w:t xml:space="preserve"> </w:t>
      </w:r>
      <w:r w:rsidR="005935E1">
        <w:rPr>
          <w:sz w:val="22"/>
          <w:szCs w:val="22"/>
          <w:lang w:val="pl-PL"/>
        </w:rPr>
        <w:t>Emulsja zabezpieczająca połysk</w:t>
      </w:r>
      <w:r w:rsidR="005857E4" w:rsidRPr="00A03ABF">
        <w:rPr>
          <w:sz w:val="22"/>
          <w:szCs w:val="22"/>
          <w:lang w:val="pl-PL"/>
        </w:rPr>
        <w:t>.</w:t>
      </w:r>
    </w:p>
    <w:p w:rsidR="00DB222A" w:rsidRPr="00A03ABF" w:rsidRDefault="00DB222A" w:rsidP="00E405D5">
      <w:pPr>
        <w:pStyle w:val="Nagwek2"/>
        <w:tabs>
          <w:tab w:val="left" w:pos="8038"/>
        </w:tabs>
        <w:spacing w:before="51"/>
        <w:ind w:firstLine="700"/>
        <w:rPr>
          <w:sz w:val="22"/>
          <w:szCs w:val="22"/>
          <w:lang w:val="pl-PL"/>
        </w:rPr>
      </w:pPr>
      <w:r w:rsidRPr="00A03ABF">
        <w:rPr>
          <w:sz w:val="22"/>
          <w:szCs w:val="22"/>
          <w:lang w:val="pl-PL"/>
        </w:rPr>
        <w:t>- Karta charakterystyki</w:t>
      </w:r>
      <w:r w:rsidR="00BB642B" w:rsidRPr="00A03ABF">
        <w:rPr>
          <w:sz w:val="22"/>
          <w:szCs w:val="22"/>
          <w:lang w:val="pl-PL"/>
        </w:rPr>
        <w:t xml:space="preserve"> </w:t>
      </w:r>
      <w:r w:rsidRPr="00A03ABF">
        <w:rPr>
          <w:sz w:val="22"/>
          <w:szCs w:val="22"/>
          <w:lang w:val="pl-PL"/>
        </w:rPr>
        <w:t>dostępna</w:t>
      </w:r>
      <w:r w:rsidR="00BB642B" w:rsidRPr="00A03ABF">
        <w:rPr>
          <w:sz w:val="22"/>
          <w:szCs w:val="22"/>
          <w:lang w:val="pl-PL"/>
        </w:rPr>
        <w:t xml:space="preserve"> </w:t>
      </w:r>
      <w:r w:rsidRPr="00A03ABF">
        <w:rPr>
          <w:sz w:val="22"/>
          <w:szCs w:val="22"/>
          <w:lang w:val="pl-PL"/>
        </w:rPr>
        <w:t>na</w:t>
      </w:r>
      <w:r w:rsidR="00BB642B" w:rsidRPr="00A03ABF">
        <w:rPr>
          <w:sz w:val="22"/>
          <w:szCs w:val="22"/>
          <w:lang w:val="pl-PL"/>
        </w:rPr>
        <w:t xml:space="preserve"> </w:t>
      </w:r>
      <w:r w:rsidRPr="00A03ABF">
        <w:rPr>
          <w:sz w:val="22"/>
          <w:szCs w:val="22"/>
          <w:lang w:val="pl-PL"/>
        </w:rPr>
        <w:t>żądanie.</w:t>
      </w:r>
      <w:r w:rsidR="00E405D5">
        <w:rPr>
          <w:sz w:val="22"/>
          <w:szCs w:val="22"/>
          <w:lang w:val="pl-PL"/>
        </w:rPr>
        <w:tab/>
      </w:r>
    </w:p>
    <w:p w:rsidR="00A17E03" w:rsidRPr="00A03ABF" w:rsidRDefault="005857E4" w:rsidP="00283BF7">
      <w:pPr>
        <w:pStyle w:val="Nagwek2"/>
        <w:spacing w:before="51"/>
        <w:ind w:left="720"/>
        <w:jc w:val="both"/>
        <w:rPr>
          <w:sz w:val="22"/>
          <w:szCs w:val="22"/>
          <w:lang w:val="pl-PL"/>
        </w:rPr>
      </w:pPr>
      <w:r w:rsidRPr="00A03ABF">
        <w:rPr>
          <w:sz w:val="22"/>
          <w:szCs w:val="22"/>
          <w:lang w:val="pl-PL"/>
        </w:rPr>
        <w:t>I</w:t>
      </w:r>
      <w:r w:rsidR="00DB222A" w:rsidRPr="00A03ABF">
        <w:rPr>
          <w:sz w:val="22"/>
          <w:szCs w:val="22"/>
          <w:lang w:val="pl-PL"/>
        </w:rPr>
        <w:t>nformacje o pro</w:t>
      </w:r>
      <w:r w:rsidRPr="00A03ABF">
        <w:rPr>
          <w:sz w:val="22"/>
          <w:szCs w:val="22"/>
          <w:lang w:val="pl-PL"/>
        </w:rPr>
        <w:t>dukcie w zaktualizowanej</w:t>
      </w:r>
      <w:r w:rsidR="00BB642B" w:rsidRPr="00A03ABF">
        <w:rPr>
          <w:sz w:val="22"/>
          <w:szCs w:val="22"/>
          <w:lang w:val="pl-PL"/>
        </w:rPr>
        <w:t xml:space="preserve"> </w:t>
      </w:r>
      <w:r w:rsidRPr="00A03ABF">
        <w:rPr>
          <w:sz w:val="22"/>
          <w:szCs w:val="22"/>
          <w:lang w:val="pl-PL"/>
        </w:rPr>
        <w:t>formie</w:t>
      </w:r>
      <w:r w:rsidR="00BB642B" w:rsidRPr="00A03ABF">
        <w:rPr>
          <w:sz w:val="22"/>
          <w:szCs w:val="22"/>
          <w:lang w:val="pl-PL"/>
        </w:rPr>
        <w:t xml:space="preserve"> </w:t>
      </w:r>
      <w:r w:rsidR="00DB222A" w:rsidRPr="00A03ABF">
        <w:rPr>
          <w:sz w:val="22"/>
          <w:szCs w:val="22"/>
          <w:lang w:val="pl-PL"/>
        </w:rPr>
        <w:t>są</w:t>
      </w:r>
      <w:r w:rsidR="00BB642B" w:rsidRPr="00A03ABF">
        <w:rPr>
          <w:sz w:val="22"/>
          <w:szCs w:val="22"/>
          <w:lang w:val="pl-PL"/>
        </w:rPr>
        <w:t xml:space="preserve"> </w:t>
      </w:r>
      <w:r w:rsidR="00DB222A" w:rsidRPr="00A03ABF">
        <w:rPr>
          <w:sz w:val="22"/>
          <w:szCs w:val="22"/>
          <w:lang w:val="pl-PL"/>
        </w:rPr>
        <w:t>dostępne</w:t>
      </w:r>
      <w:r w:rsidR="00BB642B" w:rsidRPr="00A03ABF">
        <w:rPr>
          <w:sz w:val="22"/>
          <w:szCs w:val="22"/>
          <w:lang w:val="pl-PL"/>
        </w:rPr>
        <w:t xml:space="preserve"> </w:t>
      </w:r>
      <w:r w:rsidR="00DB222A" w:rsidRPr="00A03ABF">
        <w:rPr>
          <w:sz w:val="22"/>
          <w:szCs w:val="22"/>
          <w:lang w:val="pl-PL"/>
        </w:rPr>
        <w:t>na</w:t>
      </w:r>
      <w:r w:rsidR="00BB642B" w:rsidRPr="00A03ABF">
        <w:rPr>
          <w:sz w:val="22"/>
          <w:szCs w:val="22"/>
          <w:lang w:val="pl-PL"/>
        </w:rPr>
        <w:t xml:space="preserve"> </w:t>
      </w:r>
      <w:r w:rsidR="00DB222A" w:rsidRPr="00A03ABF">
        <w:rPr>
          <w:sz w:val="22"/>
          <w:szCs w:val="22"/>
          <w:lang w:val="pl-PL"/>
        </w:rPr>
        <w:t>naszej</w:t>
      </w:r>
      <w:r w:rsidR="00BB642B" w:rsidRPr="00A03ABF">
        <w:rPr>
          <w:sz w:val="22"/>
          <w:szCs w:val="22"/>
          <w:lang w:val="pl-PL"/>
        </w:rPr>
        <w:t xml:space="preserve"> </w:t>
      </w:r>
      <w:r w:rsidR="00DB222A" w:rsidRPr="00A03ABF">
        <w:rPr>
          <w:sz w:val="22"/>
          <w:szCs w:val="22"/>
          <w:lang w:val="pl-PL"/>
        </w:rPr>
        <w:t>stronie</w:t>
      </w:r>
      <w:r w:rsidR="00BB642B" w:rsidRPr="00A03ABF">
        <w:rPr>
          <w:sz w:val="22"/>
          <w:szCs w:val="22"/>
          <w:lang w:val="pl-PL"/>
        </w:rPr>
        <w:t xml:space="preserve"> </w:t>
      </w:r>
      <w:r w:rsidR="00CC5FBB" w:rsidRPr="00A03ABF">
        <w:rPr>
          <w:sz w:val="22"/>
          <w:szCs w:val="22"/>
          <w:lang w:val="pl-PL"/>
        </w:rPr>
        <w:t>internetowej</w:t>
      </w:r>
      <w:r w:rsidR="00BB642B" w:rsidRPr="00A03ABF">
        <w:rPr>
          <w:sz w:val="22"/>
          <w:szCs w:val="22"/>
          <w:lang w:val="pl-PL"/>
        </w:rPr>
        <w:t xml:space="preserve"> </w:t>
      </w:r>
      <w:r w:rsidR="00A03ABF" w:rsidRPr="00A03ABF">
        <w:rPr>
          <w:sz w:val="22"/>
          <w:szCs w:val="22"/>
          <w:lang w:val="pl-PL"/>
        </w:rPr>
        <w:t xml:space="preserve">            </w:t>
      </w:r>
      <w:r w:rsidR="00DB222A" w:rsidRPr="00A03ABF">
        <w:rPr>
          <w:sz w:val="22"/>
          <w:szCs w:val="22"/>
          <w:lang w:val="pl-PL"/>
        </w:rPr>
        <w:t>www.dr-schutz.com lub</w:t>
      </w:r>
      <w:r w:rsidR="00BB642B" w:rsidRPr="00A03ABF">
        <w:rPr>
          <w:sz w:val="22"/>
          <w:szCs w:val="22"/>
          <w:lang w:val="pl-PL"/>
        </w:rPr>
        <w:t xml:space="preserve"> </w:t>
      </w:r>
      <w:r w:rsidR="00DB222A" w:rsidRPr="00A03ABF">
        <w:rPr>
          <w:sz w:val="22"/>
          <w:szCs w:val="22"/>
          <w:lang w:val="pl-PL"/>
        </w:rPr>
        <w:t>na</w:t>
      </w:r>
      <w:r w:rsidR="00BB642B" w:rsidRPr="00A03ABF">
        <w:rPr>
          <w:sz w:val="22"/>
          <w:szCs w:val="22"/>
          <w:lang w:val="pl-PL"/>
        </w:rPr>
        <w:t xml:space="preserve"> </w:t>
      </w:r>
      <w:r w:rsidR="00DB222A" w:rsidRPr="00A03ABF">
        <w:rPr>
          <w:sz w:val="22"/>
          <w:szCs w:val="22"/>
          <w:lang w:val="pl-PL"/>
        </w:rPr>
        <w:t>ż</w:t>
      </w:r>
      <w:r w:rsidRPr="00A03ABF">
        <w:rPr>
          <w:sz w:val="22"/>
          <w:szCs w:val="22"/>
          <w:lang w:val="pl-PL"/>
        </w:rPr>
        <w:t>ądanie</w:t>
      </w:r>
      <w:r w:rsidR="00DB222A" w:rsidRPr="00A03ABF">
        <w:rPr>
          <w:sz w:val="22"/>
          <w:szCs w:val="22"/>
          <w:lang w:val="pl-PL"/>
        </w:rPr>
        <w:t>.</w:t>
      </w: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A03ABF" w:rsidRDefault="00A03ABF" w:rsidP="00283BF7">
      <w:pPr>
        <w:pStyle w:val="Nagwek2"/>
        <w:spacing w:before="51"/>
        <w:ind w:left="720"/>
        <w:jc w:val="both"/>
        <w:rPr>
          <w:sz w:val="22"/>
          <w:szCs w:val="20"/>
          <w:lang w:val="pl-PL"/>
        </w:rPr>
      </w:pPr>
    </w:p>
    <w:p w:rsidR="009C060D" w:rsidRDefault="009C060D" w:rsidP="002C20A8">
      <w:pPr>
        <w:pStyle w:val="Nagwek2"/>
        <w:spacing w:before="51"/>
        <w:ind w:left="0"/>
        <w:jc w:val="both"/>
        <w:rPr>
          <w:sz w:val="22"/>
          <w:szCs w:val="20"/>
          <w:lang w:val="pl-PL"/>
        </w:rPr>
      </w:pPr>
    </w:p>
    <w:p w:rsidR="009C060D" w:rsidRDefault="009C060D" w:rsidP="00283BF7">
      <w:pPr>
        <w:pStyle w:val="Nagwek2"/>
        <w:spacing w:before="51"/>
        <w:ind w:left="720"/>
        <w:jc w:val="both"/>
        <w:rPr>
          <w:sz w:val="22"/>
          <w:szCs w:val="20"/>
          <w:lang w:val="pl-PL"/>
        </w:rPr>
      </w:pPr>
    </w:p>
    <w:p w:rsidR="009C060D" w:rsidRDefault="009C060D" w:rsidP="00283BF7">
      <w:pPr>
        <w:pStyle w:val="Nagwek2"/>
        <w:spacing w:before="51"/>
        <w:ind w:left="720"/>
        <w:jc w:val="both"/>
        <w:rPr>
          <w:sz w:val="22"/>
          <w:szCs w:val="20"/>
          <w:lang w:val="pl-PL"/>
        </w:rPr>
      </w:pPr>
    </w:p>
    <w:p w:rsidR="009C060D" w:rsidRDefault="009C060D" w:rsidP="00283BF7">
      <w:pPr>
        <w:pStyle w:val="Nagwek2"/>
        <w:spacing w:before="51"/>
        <w:ind w:left="720"/>
        <w:jc w:val="both"/>
        <w:rPr>
          <w:sz w:val="22"/>
          <w:szCs w:val="20"/>
          <w:lang w:val="pl-PL"/>
        </w:rPr>
      </w:pPr>
    </w:p>
    <w:p w:rsidR="009C060D" w:rsidRPr="000F6D52" w:rsidRDefault="009C060D" w:rsidP="00283BF7">
      <w:pPr>
        <w:pStyle w:val="Nagwek2"/>
        <w:spacing w:before="51"/>
        <w:ind w:left="720"/>
        <w:jc w:val="both"/>
        <w:rPr>
          <w:sz w:val="22"/>
          <w:szCs w:val="20"/>
          <w:lang w:val="pl-PL"/>
        </w:rPr>
      </w:pPr>
    </w:p>
    <w:p w:rsidR="00B4158C" w:rsidRDefault="00B4158C" w:rsidP="00C14B3A">
      <w:pPr>
        <w:pStyle w:val="Nagwek2"/>
        <w:spacing w:before="51"/>
        <w:ind w:left="0"/>
        <w:rPr>
          <w:sz w:val="20"/>
          <w:szCs w:val="20"/>
          <w:lang w:val="pl-PL"/>
        </w:rPr>
      </w:pPr>
    </w:p>
    <w:p w:rsidR="00AE0719" w:rsidRDefault="00AE0719" w:rsidP="00C14B3A">
      <w:pPr>
        <w:pStyle w:val="Nagwek2"/>
        <w:spacing w:before="51"/>
        <w:ind w:left="0"/>
        <w:rPr>
          <w:sz w:val="20"/>
          <w:szCs w:val="20"/>
          <w:lang w:val="pl-PL"/>
        </w:rPr>
      </w:pPr>
    </w:p>
    <w:p w:rsidR="00B4158C" w:rsidRDefault="00B4158C" w:rsidP="00C14B3A">
      <w:pPr>
        <w:pStyle w:val="Nagwek2"/>
        <w:spacing w:before="51"/>
        <w:ind w:left="0"/>
        <w:rPr>
          <w:sz w:val="20"/>
          <w:szCs w:val="20"/>
          <w:lang w:val="pl-PL"/>
        </w:rPr>
      </w:pPr>
    </w:p>
    <w:p w:rsidR="00CA758E" w:rsidRPr="004C2970" w:rsidRDefault="00D07F7C" w:rsidP="00C14B3A">
      <w:pPr>
        <w:pStyle w:val="Nagwek2"/>
        <w:spacing w:before="51"/>
        <w:ind w:left="0" w:firstLine="280"/>
        <w:rPr>
          <w:color w:val="A6A6A6" w:themeColor="background1" w:themeShade="A6"/>
          <w:lang w:val="pl-PL"/>
        </w:rPr>
      </w:pPr>
      <w:r w:rsidRPr="004C2970">
        <w:rPr>
          <w:color w:val="A6A6A6" w:themeColor="background1" w:themeShade="A6"/>
          <w:lang w:val="pl-PL"/>
        </w:rPr>
        <w:t xml:space="preserve">Dr. </w:t>
      </w:r>
      <w:proofErr w:type="spellStart"/>
      <w:r w:rsidRPr="004C2970">
        <w:rPr>
          <w:color w:val="A6A6A6" w:themeColor="background1" w:themeShade="A6"/>
          <w:lang w:val="pl-PL"/>
        </w:rPr>
        <w:t>Schutz</w:t>
      </w:r>
      <w:proofErr w:type="spellEnd"/>
      <w:r w:rsidRPr="004C2970">
        <w:rPr>
          <w:color w:val="A6A6A6" w:themeColor="background1" w:themeShade="A6"/>
          <w:lang w:val="pl-PL"/>
        </w:rPr>
        <w:t xml:space="preserve"> </w:t>
      </w:r>
      <w:r w:rsidR="00080F77" w:rsidRPr="004C2970">
        <w:rPr>
          <w:color w:val="A6A6A6" w:themeColor="background1" w:themeShade="A6"/>
          <w:lang w:val="pl-PL"/>
        </w:rPr>
        <w:t>Polska Sp. Z o.o.</w:t>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t xml:space="preserve">Dr. </w:t>
      </w:r>
      <w:proofErr w:type="spellStart"/>
      <w:r w:rsidR="00576A31" w:rsidRPr="004C2970">
        <w:rPr>
          <w:color w:val="A6A6A6" w:themeColor="background1" w:themeShade="A6"/>
          <w:lang w:val="pl-PL"/>
        </w:rPr>
        <w:t>Schutz</w:t>
      </w:r>
      <w:proofErr w:type="spellEnd"/>
      <w:r w:rsidR="00576A31" w:rsidRPr="004C2970">
        <w:rPr>
          <w:color w:val="A6A6A6" w:themeColor="background1" w:themeShade="A6"/>
          <w:lang w:val="pl-PL"/>
        </w:rPr>
        <w:t xml:space="preserve"> GmbH</w:t>
      </w:r>
    </w:p>
    <w:p w:rsidR="00080F77" w:rsidRPr="004C2970" w:rsidRDefault="00080F77" w:rsidP="00080F77">
      <w:pPr>
        <w:pStyle w:val="Nagwek2"/>
        <w:spacing w:before="51"/>
        <w:ind w:left="0" w:firstLine="280"/>
        <w:rPr>
          <w:color w:val="A6A6A6" w:themeColor="background1" w:themeShade="A6"/>
          <w:lang w:val="pl-PL"/>
        </w:rPr>
      </w:pPr>
      <w:r w:rsidRPr="004C2970">
        <w:rPr>
          <w:color w:val="A6A6A6" w:themeColor="background1" w:themeShade="A6"/>
          <w:lang w:val="pl-PL"/>
        </w:rPr>
        <w:t>Ul. Dekoracyjna 3</w:t>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proofErr w:type="spellStart"/>
      <w:r w:rsidR="00576A31" w:rsidRPr="004C2970">
        <w:rPr>
          <w:color w:val="A6A6A6" w:themeColor="background1" w:themeShade="A6"/>
          <w:lang w:val="pl-PL"/>
        </w:rPr>
        <w:t>Holbeinstraße</w:t>
      </w:r>
      <w:proofErr w:type="spellEnd"/>
      <w:r w:rsidR="00576A31" w:rsidRPr="004C2970">
        <w:rPr>
          <w:color w:val="A6A6A6" w:themeColor="background1" w:themeShade="A6"/>
          <w:lang w:val="pl-PL"/>
        </w:rPr>
        <w:t xml:space="preserve"> 17</w:t>
      </w:r>
    </w:p>
    <w:p w:rsidR="00080F77" w:rsidRPr="004C2970" w:rsidRDefault="00080F77" w:rsidP="00080F77">
      <w:pPr>
        <w:pStyle w:val="Nagwek2"/>
        <w:spacing w:before="51"/>
        <w:ind w:left="0" w:firstLine="280"/>
        <w:rPr>
          <w:color w:val="A6A6A6" w:themeColor="background1" w:themeShade="A6"/>
          <w:lang w:val="pl-PL"/>
        </w:rPr>
      </w:pPr>
      <w:r w:rsidRPr="004C2970">
        <w:rPr>
          <w:color w:val="A6A6A6" w:themeColor="background1" w:themeShade="A6"/>
          <w:lang w:val="pl-PL"/>
        </w:rPr>
        <w:t>65-722  Zielona</w:t>
      </w:r>
      <w:r w:rsidR="00BB642B">
        <w:rPr>
          <w:color w:val="A6A6A6" w:themeColor="background1" w:themeShade="A6"/>
          <w:lang w:val="pl-PL"/>
        </w:rPr>
        <w:t xml:space="preserve"> </w:t>
      </w:r>
      <w:r w:rsidRPr="004C2970">
        <w:rPr>
          <w:color w:val="A6A6A6" w:themeColor="background1" w:themeShade="A6"/>
          <w:lang w:val="pl-PL"/>
        </w:rPr>
        <w:t>Góra</w:t>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t>D-53175 Bonn</w:t>
      </w:r>
    </w:p>
    <w:p w:rsidR="002A455B" w:rsidRPr="004C2970" w:rsidRDefault="002A455B" w:rsidP="00080F77">
      <w:pPr>
        <w:pStyle w:val="Nagwek2"/>
        <w:spacing w:before="51"/>
        <w:ind w:left="0" w:firstLine="280"/>
        <w:rPr>
          <w:color w:val="A6A6A6" w:themeColor="background1" w:themeShade="A6"/>
          <w:lang w:val="pl-PL"/>
        </w:rPr>
      </w:pPr>
      <w:r w:rsidRPr="004C2970">
        <w:rPr>
          <w:color w:val="A6A6A6" w:themeColor="background1" w:themeShade="A6"/>
          <w:lang w:val="pl-PL"/>
        </w:rPr>
        <w:t>+48 535 500</w:t>
      </w:r>
      <w:r w:rsidR="00576A31" w:rsidRPr="004C2970">
        <w:rPr>
          <w:color w:val="A6A6A6" w:themeColor="background1" w:themeShade="A6"/>
          <w:lang w:val="pl-PL"/>
        </w:rPr>
        <w:t> </w:t>
      </w:r>
      <w:r w:rsidRPr="004C2970">
        <w:rPr>
          <w:color w:val="A6A6A6" w:themeColor="background1" w:themeShade="A6"/>
          <w:lang w:val="pl-PL"/>
        </w:rPr>
        <w:t>483</w:t>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r>
      <w:r w:rsidR="00576A31" w:rsidRPr="004C2970">
        <w:rPr>
          <w:color w:val="A6A6A6" w:themeColor="background1" w:themeShade="A6"/>
          <w:lang w:val="pl-PL"/>
        </w:rPr>
        <w:tab/>
        <w:t>Tel.: +49 (0)228 / 95 35 2-40</w:t>
      </w:r>
    </w:p>
    <w:p w:rsidR="008254D6" w:rsidRPr="004C2970" w:rsidRDefault="00A6271D" w:rsidP="00080F77">
      <w:pPr>
        <w:pStyle w:val="Nagwek2"/>
        <w:spacing w:before="51"/>
        <w:ind w:left="0" w:firstLine="280"/>
        <w:rPr>
          <w:color w:val="BFBFBF" w:themeColor="background1" w:themeShade="BF"/>
          <w:lang w:val="pl-PL"/>
        </w:rPr>
      </w:pPr>
      <w:hyperlink r:id="rId11" w:history="1">
        <w:r w:rsidR="00576A31" w:rsidRPr="004C2970">
          <w:rPr>
            <w:rStyle w:val="Hipercze"/>
            <w:lang w:val="pl-PL"/>
          </w:rPr>
          <w:t>andrzej.zabiega@dr-schutz.eu</w:t>
        </w:r>
      </w:hyperlink>
      <w:r w:rsidR="00576A31" w:rsidRPr="004C2970">
        <w:rPr>
          <w:color w:val="BFBFBF" w:themeColor="background1" w:themeShade="BF"/>
          <w:lang w:val="pl-PL"/>
        </w:rPr>
        <w:tab/>
      </w:r>
      <w:r w:rsidR="00576A31" w:rsidRPr="004C2970">
        <w:rPr>
          <w:color w:val="BFBFBF" w:themeColor="background1" w:themeShade="BF"/>
          <w:lang w:val="pl-PL"/>
        </w:rPr>
        <w:tab/>
      </w:r>
      <w:r w:rsidR="00576A31" w:rsidRPr="004C2970">
        <w:rPr>
          <w:color w:val="BFBFBF" w:themeColor="background1" w:themeShade="BF"/>
          <w:lang w:val="pl-PL"/>
        </w:rPr>
        <w:tab/>
      </w:r>
      <w:r w:rsidR="00576A31" w:rsidRPr="004C2970">
        <w:rPr>
          <w:color w:val="BFBFBF" w:themeColor="background1" w:themeShade="BF"/>
          <w:lang w:val="pl-PL"/>
        </w:rPr>
        <w:tab/>
      </w:r>
      <w:r w:rsidR="00576A31" w:rsidRPr="004C2970">
        <w:rPr>
          <w:color w:val="BFBFBF" w:themeColor="background1" w:themeShade="BF"/>
          <w:lang w:val="pl-PL"/>
        </w:rPr>
        <w:tab/>
      </w:r>
      <w:r w:rsidR="00576A31" w:rsidRPr="004C2970">
        <w:rPr>
          <w:color w:val="BFBFBF" w:themeColor="background1" w:themeShade="BF"/>
          <w:lang w:val="pl-PL"/>
        </w:rPr>
        <w:tab/>
      </w:r>
      <w:r w:rsidR="00576A31" w:rsidRPr="004C2970">
        <w:rPr>
          <w:color w:val="A6A6A6" w:themeColor="background1" w:themeShade="A6"/>
          <w:lang w:val="pl-PL"/>
        </w:rPr>
        <w:t>Fax: +49 (0)228 / 95 35 2-46</w:t>
      </w:r>
    </w:p>
    <w:p w:rsidR="00721E98" w:rsidRPr="004C2970" w:rsidRDefault="00576A31" w:rsidP="00080F77">
      <w:pPr>
        <w:pStyle w:val="Nagwek2"/>
        <w:spacing w:before="51"/>
        <w:ind w:left="0" w:firstLine="280"/>
        <w:rPr>
          <w:color w:val="BFBFBF" w:themeColor="background1" w:themeShade="BF"/>
          <w:lang w:val="pl-PL"/>
        </w:rPr>
      </w:pP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A6A6A6" w:themeColor="background1" w:themeShade="A6"/>
          <w:lang w:val="pl-PL"/>
        </w:rPr>
        <w:t>E-Mail:</w:t>
      </w:r>
      <w:hyperlink r:id="rId12" w:history="1">
        <w:r w:rsidRPr="004C2970">
          <w:rPr>
            <w:rStyle w:val="Hipercze"/>
            <w:lang w:val="pl-PL"/>
          </w:rPr>
          <w:t>export@dr-schutz.com</w:t>
        </w:r>
      </w:hyperlink>
    </w:p>
    <w:p w:rsidR="00576A31" w:rsidRPr="004C2970" w:rsidRDefault="00576A31" w:rsidP="00080F77">
      <w:pPr>
        <w:pStyle w:val="Nagwek2"/>
        <w:spacing w:before="51"/>
        <w:ind w:left="0" w:firstLine="280"/>
        <w:rPr>
          <w:color w:val="A6A6A6" w:themeColor="background1" w:themeShade="A6"/>
          <w:lang w:val="pl-PL"/>
        </w:rPr>
      </w:pP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BFBFBF" w:themeColor="background1" w:themeShade="BF"/>
          <w:lang w:val="pl-PL"/>
        </w:rPr>
        <w:tab/>
      </w:r>
      <w:r w:rsidRPr="004C2970">
        <w:rPr>
          <w:color w:val="A6A6A6" w:themeColor="background1" w:themeShade="A6"/>
          <w:lang w:val="pl-PL"/>
        </w:rPr>
        <w:t>www.dr-schutz.com</w:t>
      </w:r>
    </w:p>
    <w:p w:rsidR="00A17E03" w:rsidRPr="004C2970" w:rsidRDefault="00A17E03" w:rsidP="00721E98">
      <w:pPr>
        <w:pStyle w:val="Nagwek2"/>
        <w:spacing w:before="51"/>
        <w:ind w:left="280"/>
        <w:rPr>
          <w:color w:val="808080" w:themeColor="background1" w:themeShade="80"/>
          <w:lang w:val="pl-PL"/>
        </w:rPr>
      </w:pPr>
    </w:p>
    <w:p w:rsidR="00CA758E" w:rsidRPr="004C2970" w:rsidRDefault="00721E98" w:rsidP="00721E98">
      <w:pPr>
        <w:pStyle w:val="Nagwek2"/>
        <w:spacing w:before="51"/>
        <w:ind w:left="280"/>
        <w:rPr>
          <w:color w:val="BFBFBF" w:themeColor="background1" w:themeShade="BF"/>
          <w:lang w:val="pl-PL"/>
        </w:rPr>
        <w:sectPr w:rsidR="00CA758E" w:rsidRPr="004C2970">
          <w:headerReference w:type="default" r:id="rId13"/>
          <w:footerReference w:type="default" r:id="rId14"/>
          <w:pgSz w:w="11900" w:h="16850"/>
          <w:pgMar w:top="3740" w:right="740" w:bottom="940" w:left="860" w:header="0" w:footer="758" w:gutter="0"/>
          <w:cols w:space="708"/>
        </w:sectPr>
      </w:pPr>
      <w:r w:rsidRPr="004C2970">
        <w:rPr>
          <w:color w:val="BFBFBF" w:themeColor="background1" w:themeShade="BF"/>
          <w:lang w:val="pl-PL"/>
        </w:rPr>
        <w:t>KRS 0000576980, Sąd</w:t>
      </w:r>
      <w:r w:rsidR="00BB642B">
        <w:rPr>
          <w:color w:val="BFBFBF" w:themeColor="background1" w:themeShade="BF"/>
          <w:lang w:val="pl-PL"/>
        </w:rPr>
        <w:t xml:space="preserve"> </w:t>
      </w:r>
      <w:r w:rsidRPr="004C2970">
        <w:rPr>
          <w:color w:val="BFBFBF" w:themeColor="background1" w:themeShade="BF"/>
          <w:lang w:val="pl-PL"/>
        </w:rPr>
        <w:t>Rejonowy</w:t>
      </w:r>
      <w:r w:rsidR="00BB642B">
        <w:rPr>
          <w:color w:val="BFBFBF" w:themeColor="background1" w:themeShade="BF"/>
          <w:lang w:val="pl-PL"/>
        </w:rPr>
        <w:t xml:space="preserve"> </w:t>
      </w:r>
      <w:r w:rsidRPr="004C2970">
        <w:rPr>
          <w:color w:val="BFBFBF" w:themeColor="background1" w:themeShade="BF"/>
          <w:lang w:val="pl-PL"/>
        </w:rPr>
        <w:t>dla m.st. Warszawy w Warszawie, XII Wydział</w:t>
      </w:r>
      <w:r w:rsidR="00BB642B">
        <w:rPr>
          <w:color w:val="BFBFBF" w:themeColor="background1" w:themeShade="BF"/>
          <w:lang w:val="pl-PL"/>
        </w:rPr>
        <w:t xml:space="preserve"> </w:t>
      </w:r>
      <w:r w:rsidRPr="004C2970">
        <w:rPr>
          <w:color w:val="BFBFBF" w:themeColor="background1" w:themeShade="BF"/>
          <w:lang w:val="pl-PL"/>
        </w:rPr>
        <w:t>Gospodarczy</w:t>
      </w:r>
      <w:r w:rsidR="00BB642B">
        <w:rPr>
          <w:color w:val="BFBFBF" w:themeColor="background1" w:themeShade="BF"/>
          <w:lang w:val="pl-PL"/>
        </w:rPr>
        <w:t xml:space="preserve"> </w:t>
      </w:r>
      <w:r w:rsidRPr="004C2970">
        <w:rPr>
          <w:color w:val="BFBFBF" w:themeColor="background1" w:themeShade="BF"/>
          <w:lang w:val="pl-PL"/>
        </w:rPr>
        <w:t>Krajowego</w:t>
      </w:r>
      <w:r w:rsidR="00BB642B">
        <w:rPr>
          <w:color w:val="BFBFBF" w:themeColor="background1" w:themeShade="BF"/>
          <w:lang w:val="pl-PL"/>
        </w:rPr>
        <w:t xml:space="preserve"> </w:t>
      </w:r>
      <w:r w:rsidRPr="004C2970">
        <w:rPr>
          <w:color w:val="BFBFBF" w:themeColor="background1" w:themeShade="BF"/>
          <w:lang w:val="pl-PL"/>
        </w:rPr>
        <w:t>Rejestru</w:t>
      </w:r>
      <w:r w:rsidR="00BB642B">
        <w:rPr>
          <w:color w:val="BFBFBF" w:themeColor="background1" w:themeShade="BF"/>
          <w:lang w:val="pl-PL"/>
        </w:rPr>
        <w:t xml:space="preserve"> </w:t>
      </w:r>
      <w:r w:rsidRPr="004C2970">
        <w:rPr>
          <w:color w:val="BFBFBF" w:themeColor="background1" w:themeShade="BF"/>
          <w:lang w:val="pl-PL"/>
        </w:rPr>
        <w:t>Sądowego NIP 527-274-55-73, REGON 362590538, kapitał</w:t>
      </w:r>
      <w:r w:rsidR="00BB642B">
        <w:rPr>
          <w:color w:val="BFBFBF" w:themeColor="background1" w:themeShade="BF"/>
          <w:lang w:val="pl-PL"/>
        </w:rPr>
        <w:t xml:space="preserve"> </w:t>
      </w:r>
      <w:r w:rsidRPr="004C2970">
        <w:rPr>
          <w:color w:val="BFBFBF" w:themeColor="background1" w:themeShade="BF"/>
          <w:lang w:val="pl-PL"/>
        </w:rPr>
        <w:t>zakładowy 5.000 PLN</w:t>
      </w:r>
    </w:p>
    <w:p w:rsidR="004127D9" w:rsidRPr="00982C48" w:rsidRDefault="00576A31" w:rsidP="00982C48">
      <w:pPr>
        <w:spacing w:before="68"/>
        <w:ind w:left="280"/>
        <w:jc w:val="both"/>
        <w:rPr>
          <w:color w:val="A6A6A6" w:themeColor="background1" w:themeShade="A6"/>
          <w:sz w:val="16"/>
          <w:szCs w:val="16"/>
        </w:rPr>
      </w:pPr>
      <w:r w:rsidRPr="004C2970">
        <w:rPr>
          <w:color w:val="A6A6A6" w:themeColor="background1" w:themeShade="A6"/>
          <w:sz w:val="16"/>
          <w:szCs w:val="16"/>
          <w:lang w:val="pl-PL"/>
        </w:rPr>
        <w:lastRenderedPageBreak/>
        <w:t>Powyższe</w:t>
      </w:r>
      <w:r w:rsidR="00BB642B">
        <w:rPr>
          <w:color w:val="A6A6A6" w:themeColor="background1" w:themeShade="A6"/>
          <w:sz w:val="16"/>
          <w:szCs w:val="16"/>
          <w:lang w:val="pl-PL"/>
        </w:rPr>
        <w:t xml:space="preserve"> </w:t>
      </w:r>
      <w:r w:rsidR="004127D9" w:rsidRPr="004C2970">
        <w:rPr>
          <w:color w:val="A6A6A6" w:themeColor="background1" w:themeShade="A6"/>
          <w:sz w:val="16"/>
          <w:szCs w:val="16"/>
          <w:lang w:val="pl-PL"/>
        </w:rPr>
        <w:t>informacje</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podane</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są</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zgodnie z naszą</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najlepszą</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wiedzą</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oraz</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technologią. J</w:t>
      </w:r>
      <w:r w:rsidR="004127D9" w:rsidRPr="004C2970">
        <w:rPr>
          <w:color w:val="A6A6A6" w:themeColor="background1" w:themeShade="A6"/>
          <w:sz w:val="16"/>
          <w:szCs w:val="16"/>
          <w:lang w:val="pl-PL"/>
        </w:rPr>
        <w:t>eżeli</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nasze</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produkty</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są</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używane</w:t>
      </w:r>
      <w:r w:rsidR="00BB642B">
        <w:rPr>
          <w:color w:val="A6A6A6" w:themeColor="background1" w:themeShade="A6"/>
          <w:sz w:val="16"/>
          <w:szCs w:val="16"/>
          <w:lang w:val="pl-PL"/>
        </w:rPr>
        <w:t xml:space="preserve"> </w:t>
      </w:r>
      <w:r w:rsidRPr="004C2970">
        <w:rPr>
          <w:color w:val="A6A6A6" w:themeColor="background1" w:themeShade="A6"/>
          <w:sz w:val="16"/>
          <w:szCs w:val="16"/>
          <w:lang w:val="pl-PL"/>
        </w:rPr>
        <w:t>zgodnie z uwagami</w:t>
      </w:r>
      <w:r w:rsidR="00BB642B">
        <w:rPr>
          <w:color w:val="A6A6A6" w:themeColor="background1" w:themeShade="A6"/>
          <w:sz w:val="16"/>
          <w:szCs w:val="16"/>
          <w:lang w:val="pl-PL"/>
        </w:rPr>
        <w:t xml:space="preserve"> </w:t>
      </w:r>
      <w:proofErr w:type="spellStart"/>
      <w:r w:rsidRPr="004C2970">
        <w:rPr>
          <w:color w:val="A6A6A6" w:themeColor="background1" w:themeShade="A6"/>
          <w:sz w:val="16"/>
          <w:szCs w:val="16"/>
          <w:lang w:val="pl-PL"/>
        </w:rPr>
        <w:t>dotyczącącymi</w:t>
      </w:r>
      <w:proofErr w:type="spellEnd"/>
      <w:r w:rsidR="00BB642B">
        <w:rPr>
          <w:color w:val="A6A6A6" w:themeColor="background1" w:themeShade="A6"/>
          <w:sz w:val="16"/>
          <w:szCs w:val="16"/>
          <w:lang w:val="pl-PL"/>
        </w:rPr>
        <w:t xml:space="preserve"> </w:t>
      </w:r>
      <w:r w:rsidR="004127D9" w:rsidRPr="004C2970">
        <w:rPr>
          <w:color w:val="A6A6A6" w:themeColor="background1" w:themeShade="A6"/>
          <w:sz w:val="16"/>
          <w:szCs w:val="16"/>
          <w:lang w:val="pl-PL"/>
        </w:rPr>
        <w:t>ich</w:t>
      </w:r>
      <w:r w:rsidR="00BB642B">
        <w:rPr>
          <w:color w:val="A6A6A6" w:themeColor="background1" w:themeShade="A6"/>
          <w:sz w:val="16"/>
          <w:szCs w:val="16"/>
          <w:lang w:val="pl-PL"/>
        </w:rPr>
        <w:t xml:space="preserve"> </w:t>
      </w:r>
      <w:r w:rsidR="004127D9" w:rsidRPr="004C2970">
        <w:rPr>
          <w:color w:val="A6A6A6" w:themeColor="background1" w:themeShade="A6"/>
          <w:sz w:val="16"/>
          <w:szCs w:val="16"/>
          <w:lang w:val="pl-PL"/>
        </w:rPr>
        <w:t>zastosowania</w:t>
      </w:r>
      <w:r w:rsidRPr="004C2970">
        <w:rPr>
          <w:color w:val="A6A6A6" w:themeColor="background1" w:themeShade="A6"/>
          <w:sz w:val="16"/>
          <w:szCs w:val="16"/>
          <w:lang w:val="pl-PL"/>
        </w:rPr>
        <w:t xml:space="preserve">, </w:t>
      </w:r>
      <w:r w:rsidR="004127D9" w:rsidRPr="004C2970">
        <w:rPr>
          <w:color w:val="A6A6A6" w:themeColor="background1" w:themeShade="A6"/>
          <w:sz w:val="16"/>
          <w:szCs w:val="16"/>
          <w:lang w:val="pl-PL"/>
        </w:rPr>
        <w:t>nie</w:t>
      </w:r>
      <w:r w:rsidR="00BB642B">
        <w:rPr>
          <w:color w:val="A6A6A6" w:themeColor="background1" w:themeShade="A6"/>
          <w:sz w:val="16"/>
          <w:szCs w:val="16"/>
          <w:lang w:val="pl-PL"/>
        </w:rPr>
        <w:t xml:space="preserve"> </w:t>
      </w:r>
      <w:r w:rsidR="004127D9" w:rsidRPr="004C2970">
        <w:rPr>
          <w:color w:val="A6A6A6" w:themeColor="background1" w:themeShade="A6"/>
          <w:sz w:val="16"/>
          <w:szCs w:val="16"/>
          <w:lang w:val="pl-PL"/>
        </w:rPr>
        <w:t>powinny</w:t>
      </w:r>
      <w:r w:rsidR="00BB642B">
        <w:rPr>
          <w:color w:val="A6A6A6" w:themeColor="background1" w:themeShade="A6"/>
          <w:sz w:val="16"/>
          <w:szCs w:val="16"/>
          <w:lang w:val="pl-PL"/>
        </w:rPr>
        <w:t xml:space="preserve"> </w:t>
      </w:r>
      <w:r w:rsidR="004127D9" w:rsidRPr="004C2970">
        <w:rPr>
          <w:color w:val="A6A6A6" w:themeColor="background1" w:themeShade="A6"/>
          <w:sz w:val="16"/>
          <w:szCs w:val="16"/>
          <w:lang w:val="pl-PL"/>
        </w:rPr>
        <w:t>wystąpić</w:t>
      </w:r>
      <w:r w:rsidR="00BB642B">
        <w:rPr>
          <w:color w:val="A6A6A6" w:themeColor="background1" w:themeShade="A6"/>
          <w:sz w:val="16"/>
          <w:szCs w:val="16"/>
          <w:lang w:val="pl-PL"/>
        </w:rPr>
        <w:t xml:space="preserve"> żadne s</w:t>
      </w:r>
      <w:r w:rsidR="004127D9" w:rsidRPr="004C2970">
        <w:rPr>
          <w:color w:val="A6A6A6" w:themeColor="background1" w:themeShade="A6"/>
          <w:sz w:val="16"/>
          <w:szCs w:val="16"/>
          <w:lang w:val="pl-PL"/>
        </w:rPr>
        <w:t>kutki</w:t>
      </w:r>
      <w:r w:rsidR="00BB642B">
        <w:rPr>
          <w:color w:val="A6A6A6" w:themeColor="background1" w:themeShade="A6"/>
          <w:sz w:val="16"/>
          <w:szCs w:val="16"/>
          <w:lang w:val="pl-PL"/>
        </w:rPr>
        <w:t xml:space="preserve"> </w:t>
      </w:r>
      <w:r w:rsidR="004127D9" w:rsidRPr="004C2970">
        <w:rPr>
          <w:color w:val="A6A6A6" w:themeColor="background1" w:themeShade="A6"/>
          <w:sz w:val="16"/>
          <w:szCs w:val="16"/>
          <w:lang w:val="pl-PL"/>
        </w:rPr>
        <w:t>uboczne</w:t>
      </w:r>
      <w:r w:rsidRPr="004C2970">
        <w:rPr>
          <w:color w:val="A6A6A6" w:themeColor="background1" w:themeShade="A6"/>
          <w:sz w:val="16"/>
          <w:szCs w:val="16"/>
          <w:lang w:val="pl-PL"/>
        </w:rPr>
        <w:t xml:space="preserve">. </w:t>
      </w:r>
      <w:proofErr w:type="spellStart"/>
      <w:r w:rsidR="00A17E03" w:rsidRPr="00CC5FBB">
        <w:rPr>
          <w:color w:val="A6A6A6" w:themeColor="background1" w:themeShade="A6"/>
          <w:sz w:val="16"/>
          <w:szCs w:val="16"/>
        </w:rPr>
        <w:t>Nie</w:t>
      </w:r>
      <w:proofErr w:type="spellEnd"/>
      <w:r w:rsidR="00BB642B">
        <w:rPr>
          <w:color w:val="A6A6A6" w:themeColor="background1" w:themeShade="A6"/>
          <w:sz w:val="16"/>
          <w:szCs w:val="16"/>
        </w:rPr>
        <w:t xml:space="preserve"> </w:t>
      </w:r>
      <w:proofErr w:type="spellStart"/>
      <w:r w:rsidR="00A17E03" w:rsidRPr="00CC5FBB">
        <w:rPr>
          <w:color w:val="A6A6A6" w:themeColor="background1" w:themeShade="A6"/>
          <w:sz w:val="16"/>
          <w:szCs w:val="16"/>
        </w:rPr>
        <w:t>ponosimy</w:t>
      </w:r>
      <w:proofErr w:type="spellEnd"/>
      <w:r w:rsidR="00BB642B">
        <w:rPr>
          <w:color w:val="A6A6A6" w:themeColor="background1" w:themeShade="A6"/>
          <w:sz w:val="16"/>
          <w:szCs w:val="16"/>
        </w:rPr>
        <w:t xml:space="preserve"> </w:t>
      </w:r>
      <w:proofErr w:type="spellStart"/>
      <w:r w:rsidR="00A17E03" w:rsidRPr="00CC5FBB">
        <w:rPr>
          <w:color w:val="A6A6A6" w:themeColor="background1" w:themeShade="A6"/>
          <w:sz w:val="16"/>
          <w:szCs w:val="16"/>
        </w:rPr>
        <w:t>odpowiedzialności</w:t>
      </w:r>
      <w:proofErr w:type="spellEnd"/>
      <w:r w:rsidR="00BB642B">
        <w:rPr>
          <w:color w:val="A6A6A6" w:themeColor="background1" w:themeShade="A6"/>
          <w:sz w:val="16"/>
          <w:szCs w:val="16"/>
        </w:rPr>
        <w:t xml:space="preserve"> </w:t>
      </w:r>
      <w:proofErr w:type="spellStart"/>
      <w:r w:rsidR="00A17E03" w:rsidRPr="00CC5FBB">
        <w:rPr>
          <w:color w:val="A6A6A6" w:themeColor="background1" w:themeShade="A6"/>
          <w:sz w:val="16"/>
          <w:szCs w:val="16"/>
        </w:rPr>
        <w:t>za</w:t>
      </w:r>
      <w:proofErr w:type="spellEnd"/>
      <w:r w:rsidR="00BB642B">
        <w:rPr>
          <w:color w:val="A6A6A6" w:themeColor="background1" w:themeShade="A6"/>
          <w:sz w:val="16"/>
          <w:szCs w:val="16"/>
        </w:rPr>
        <w:t xml:space="preserve"> </w:t>
      </w:r>
      <w:proofErr w:type="spellStart"/>
      <w:r w:rsidR="00A17E03" w:rsidRPr="00CC5FBB">
        <w:rPr>
          <w:color w:val="A6A6A6" w:themeColor="background1" w:themeShade="A6"/>
          <w:sz w:val="16"/>
          <w:szCs w:val="16"/>
        </w:rPr>
        <w:t>użycie</w:t>
      </w:r>
      <w:proofErr w:type="spellEnd"/>
      <w:r w:rsidR="00BB642B">
        <w:rPr>
          <w:color w:val="A6A6A6" w:themeColor="background1" w:themeShade="A6"/>
          <w:sz w:val="16"/>
          <w:szCs w:val="16"/>
        </w:rPr>
        <w:t xml:space="preserve"> </w:t>
      </w:r>
      <w:proofErr w:type="spellStart"/>
      <w:r w:rsidR="00A17E03" w:rsidRPr="00CC5FBB">
        <w:rPr>
          <w:color w:val="A6A6A6" w:themeColor="background1" w:themeShade="A6"/>
          <w:sz w:val="16"/>
          <w:szCs w:val="16"/>
        </w:rPr>
        <w:t>produktów</w:t>
      </w:r>
      <w:proofErr w:type="spellEnd"/>
      <w:r w:rsidR="00A17E03" w:rsidRPr="00CC5FBB">
        <w:rPr>
          <w:color w:val="A6A6A6" w:themeColor="background1" w:themeShade="A6"/>
          <w:sz w:val="16"/>
          <w:szCs w:val="16"/>
        </w:rPr>
        <w:t xml:space="preserve"> Dr. Schutz </w:t>
      </w:r>
      <w:proofErr w:type="spellStart"/>
      <w:r w:rsidR="00A17E03" w:rsidRPr="00CC5FBB">
        <w:rPr>
          <w:color w:val="A6A6A6" w:themeColor="background1" w:themeShade="A6"/>
          <w:sz w:val="16"/>
          <w:szCs w:val="16"/>
        </w:rPr>
        <w:t>niezgodnie</w:t>
      </w:r>
      <w:proofErr w:type="spellEnd"/>
      <w:r w:rsidR="00A17E03" w:rsidRPr="00CC5FBB">
        <w:rPr>
          <w:color w:val="A6A6A6" w:themeColor="background1" w:themeShade="A6"/>
          <w:sz w:val="16"/>
          <w:szCs w:val="16"/>
        </w:rPr>
        <w:t xml:space="preserve"> z </w:t>
      </w:r>
      <w:proofErr w:type="spellStart"/>
      <w:r w:rsidR="00A17E03" w:rsidRPr="00CC5FBB">
        <w:rPr>
          <w:color w:val="A6A6A6" w:themeColor="background1" w:themeShade="A6"/>
          <w:sz w:val="16"/>
          <w:szCs w:val="16"/>
        </w:rPr>
        <w:t>naszymi</w:t>
      </w:r>
      <w:proofErr w:type="spellEnd"/>
      <w:r w:rsidR="00BB642B">
        <w:rPr>
          <w:color w:val="A6A6A6" w:themeColor="background1" w:themeShade="A6"/>
          <w:sz w:val="16"/>
          <w:szCs w:val="16"/>
        </w:rPr>
        <w:t xml:space="preserve"> </w:t>
      </w:r>
      <w:proofErr w:type="spellStart"/>
      <w:r w:rsidR="00A17E03" w:rsidRPr="00CC5FBB">
        <w:rPr>
          <w:color w:val="A6A6A6" w:themeColor="background1" w:themeShade="A6"/>
          <w:sz w:val="16"/>
          <w:szCs w:val="16"/>
        </w:rPr>
        <w:t>zaleceniami</w:t>
      </w:r>
      <w:proofErr w:type="spellEnd"/>
      <w:r w:rsidR="00A17E03" w:rsidRPr="00CC5FBB">
        <w:rPr>
          <w:color w:val="A6A6A6" w:themeColor="background1" w:themeShade="A6"/>
          <w:sz w:val="16"/>
          <w:szCs w:val="16"/>
        </w:rPr>
        <w:t>.</w:t>
      </w:r>
    </w:p>
    <w:sectPr w:rsidR="004127D9" w:rsidRPr="00982C48" w:rsidSect="00027134">
      <w:type w:val="continuous"/>
      <w:pgSz w:w="11900" w:h="16850"/>
      <w:pgMar w:top="3740" w:right="740" w:bottom="940" w:left="8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1D" w:rsidRDefault="00A6271D">
      <w:r>
        <w:separator/>
      </w:r>
    </w:p>
  </w:endnote>
  <w:endnote w:type="continuationSeparator" w:id="0">
    <w:p w:rsidR="00A6271D" w:rsidRDefault="00A6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88" w:rsidRDefault="00A6271D">
    <w:pPr>
      <w:pStyle w:val="Tekstpodstawowy"/>
      <w:spacing w:line="14" w:lineRule="auto"/>
    </w:pPr>
    <w:r>
      <w:pict>
        <v:shapetype id="_x0000_t202" coordsize="21600,21600" o:spt="202" path="m,l,21600r21600,l21600,xe">
          <v:stroke joinstyle="miter"/>
          <v:path gradientshapeok="t" o:connecttype="rect"/>
        </v:shapetype>
        <v:shape id="_x0000_s2049" type="#_x0000_t202" style="position:absolute;margin-left:492pt;margin-top:793.15pt;width:60.3pt;height:12pt;z-index:-5128;mso-position-horizontal-relative:page;mso-position-vertical-relative:page" filled="f" stroked="f">
          <v:textbox style="mso-next-textbox:#_x0000_s2049" inset="0,0,0,0">
            <w:txbxContent>
              <w:p w:rsidR="00887688" w:rsidRDefault="00887688">
                <w:pPr>
                  <w:pStyle w:val="Tekstpodstawowy"/>
                  <w:spacing w:line="223" w:lineRule="exact"/>
                  <w:ind w:left="20"/>
                  <w:rPr>
                    <w:color w:val="667075"/>
                  </w:rPr>
                </w:pPr>
                <w:proofErr w:type="spellStart"/>
                <w:r>
                  <w:rPr>
                    <w:color w:val="667075"/>
                  </w:rPr>
                  <w:t>Strona</w:t>
                </w:r>
                <w:proofErr w:type="spellEnd"/>
                <w:r w:rsidR="00A03ABF">
                  <w:rPr>
                    <w:color w:val="667075"/>
                  </w:rPr>
                  <w:t xml:space="preserve"> </w:t>
                </w:r>
                <w:r>
                  <w:fldChar w:fldCharType="begin"/>
                </w:r>
                <w:r>
                  <w:rPr>
                    <w:color w:val="667075"/>
                  </w:rPr>
                  <w:instrText xml:space="preserve"> PAGE </w:instrText>
                </w:r>
                <w:r>
                  <w:fldChar w:fldCharType="separate"/>
                </w:r>
                <w:r w:rsidR="00674807">
                  <w:rPr>
                    <w:noProof/>
                    <w:color w:val="667075"/>
                  </w:rPr>
                  <w:t>2</w:t>
                </w:r>
                <w:r>
                  <w:fldChar w:fldCharType="end"/>
                </w:r>
                <w:r w:rsidR="00A03ABF">
                  <w:rPr>
                    <w:color w:val="667075"/>
                  </w:rPr>
                  <w:t xml:space="preserve"> z 3</w:t>
                </w:r>
              </w:p>
              <w:p w:rsidR="00B323DB" w:rsidRDefault="00B323DB">
                <w:pPr>
                  <w:pStyle w:val="Tekstpodstawowy"/>
                  <w:spacing w:line="223" w:lineRule="exact"/>
                  <w:ind w:left="20"/>
                </w:pPr>
              </w:p>
            </w:txbxContent>
          </v:textbox>
          <w10:wrap anchorx="page" anchory="page"/>
        </v:shape>
      </w:pict>
    </w:r>
  </w:p>
  <w:p w:rsidR="00887688" w:rsidRDefault="00887688">
    <w:pPr>
      <w:pStyle w:val="Tekstpodstawowy"/>
      <w:spacing w:line="14" w:lineRule="auto"/>
    </w:pPr>
    <w:r>
      <w:rPr>
        <w:noProof/>
        <w:lang w:val="pl-PL" w:eastAsia="pl-PL" w:bidi="ar-SA"/>
      </w:rPr>
      <w:drawing>
        <wp:anchor distT="0" distB="0" distL="0" distR="0" simplePos="0" relativeHeight="268430303" behindDoc="1" locked="0" layoutInCell="1" allowOverlap="1" wp14:anchorId="06D914AF" wp14:editId="50FB4308">
          <wp:simplePos x="0" y="0"/>
          <wp:positionH relativeFrom="page">
            <wp:posOffset>720090</wp:posOffset>
          </wp:positionH>
          <wp:positionV relativeFrom="page">
            <wp:posOffset>10147930</wp:posOffset>
          </wp:positionV>
          <wp:extent cx="3983354" cy="91431"/>
          <wp:effectExtent l="0" t="0" r="0" b="0"/>
          <wp:wrapNone/>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3983354" cy="9143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1D" w:rsidRDefault="00A6271D">
      <w:r>
        <w:separator/>
      </w:r>
    </w:p>
  </w:footnote>
  <w:footnote w:type="continuationSeparator" w:id="0">
    <w:p w:rsidR="00A6271D" w:rsidRDefault="00A6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88" w:rsidRDefault="005710DE">
    <w:pPr>
      <w:pStyle w:val="Tekstpodstawowy"/>
      <w:spacing w:line="14" w:lineRule="auto"/>
    </w:pPr>
    <w:r>
      <w:rPr>
        <w:noProof/>
        <w:lang w:val="pl-PL" w:eastAsia="pl-PL" w:bidi="ar-SA"/>
      </w:rPr>
      <w:drawing>
        <wp:anchor distT="0" distB="0" distL="0" distR="0" simplePos="0" relativeHeight="503315448" behindDoc="1" locked="0" layoutInCell="1" allowOverlap="1" wp14:anchorId="59F41CA4" wp14:editId="04FBA449">
          <wp:simplePos x="0" y="0"/>
          <wp:positionH relativeFrom="page">
            <wp:posOffset>4624086</wp:posOffset>
          </wp:positionH>
          <wp:positionV relativeFrom="page">
            <wp:posOffset>997624</wp:posOffset>
          </wp:positionV>
          <wp:extent cx="1620456" cy="1132118"/>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a:extLst>
                      <a:ext uri="{28A0092B-C50C-407E-A947-70E740481C1C}">
                        <a14:useLocalDpi xmlns:a14="http://schemas.microsoft.com/office/drawing/2010/main" val="0"/>
                      </a:ext>
                    </a:extLst>
                  </a:blip>
                  <a:stretch>
                    <a:fillRect/>
                  </a:stretch>
                </pic:blipFill>
                <pic:spPr>
                  <a:xfrm>
                    <a:off x="0" y="0"/>
                    <a:ext cx="1622186" cy="1133326"/>
                  </a:xfrm>
                  <a:prstGeom prst="rect">
                    <a:avLst/>
                  </a:prstGeom>
                </pic:spPr>
              </pic:pic>
            </a:graphicData>
          </a:graphic>
          <wp14:sizeRelH relativeFrom="margin">
            <wp14:pctWidth>0</wp14:pctWidth>
          </wp14:sizeRelH>
          <wp14:sizeRelV relativeFrom="margin">
            <wp14:pctHeight>0</wp14:pctHeight>
          </wp14:sizeRelV>
        </wp:anchor>
      </w:drawing>
    </w:r>
    <w:r w:rsidR="00A6271D">
      <w:pict>
        <v:shapetype id="_x0000_t202" coordsize="21600,21600" o:spt="202" path="m,l,21600r21600,l21600,xe">
          <v:stroke joinstyle="miter"/>
          <v:path gradientshapeok="t" o:connecttype="rect"/>
        </v:shapetype>
        <v:shape id="_x0000_s2050" type="#_x0000_t202" style="position:absolute;margin-left:25.85pt;margin-top:88.7pt;width:118.35pt;height:61.95pt;z-index:-5176;mso-position-horizontal-relative:page;mso-position-vertical-relative:page" filled="f" stroked="f">
          <v:textbox style="mso-next-textbox:#_x0000_s2050" inset="0,0,0,0">
            <w:txbxContent>
              <w:p w:rsidR="00887688" w:rsidRPr="00BE3613" w:rsidRDefault="005710DE" w:rsidP="003B615C">
                <w:pPr>
                  <w:spacing w:line="428" w:lineRule="exact"/>
                  <w:ind w:left="20"/>
                  <w:jc w:val="center"/>
                  <w:rPr>
                    <w:b/>
                    <w:sz w:val="24"/>
                    <w:szCs w:val="24"/>
                    <w:lang w:val="pl-PL"/>
                  </w:rPr>
                </w:pPr>
                <w:r>
                  <w:rPr>
                    <w:b/>
                    <w:color w:val="005293"/>
                    <w:sz w:val="24"/>
                    <w:szCs w:val="24"/>
                    <w:lang w:val="pl-PL"/>
                  </w:rPr>
                  <w:t>EMULSJA ZABEZPIECZAJĄCA POŁYSK</w:t>
                </w:r>
              </w:p>
            </w:txbxContent>
          </v:textbox>
          <w10:wrap anchorx="page" anchory="page"/>
        </v:shape>
      </w:pict>
    </w:r>
    <w:r w:rsidR="000F6D52">
      <w:rPr>
        <w:noProof/>
        <w:lang w:val="pl-PL" w:eastAsia="pl-PL" w:bidi="ar-SA"/>
      </w:rPr>
      <w:drawing>
        <wp:anchor distT="0" distB="0" distL="0" distR="0" simplePos="0" relativeHeight="503313400" behindDoc="1" locked="0" layoutInCell="1" allowOverlap="1" wp14:anchorId="2838D1A9" wp14:editId="26D016A4">
          <wp:simplePos x="0" y="0"/>
          <wp:positionH relativeFrom="page">
            <wp:posOffset>5427377</wp:posOffset>
          </wp:positionH>
          <wp:positionV relativeFrom="page">
            <wp:posOffset>920568</wp:posOffset>
          </wp:positionV>
          <wp:extent cx="1649392" cy="120846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
                    <a:extLst>
                      <a:ext uri="{28A0092B-C50C-407E-A947-70E740481C1C}">
                        <a14:useLocalDpi xmlns:a14="http://schemas.microsoft.com/office/drawing/2010/main" val="0"/>
                      </a:ext>
                    </a:extLst>
                  </a:blip>
                  <a:stretch>
                    <a:fillRect/>
                  </a:stretch>
                </pic:blipFill>
                <pic:spPr>
                  <a:xfrm>
                    <a:off x="0" y="0"/>
                    <a:ext cx="1649392" cy="1208466"/>
                  </a:xfrm>
                  <a:prstGeom prst="rect">
                    <a:avLst/>
                  </a:prstGeom>
                </pic:spPr>
              </pic:pic>
            </a:graphicData>
          </a:graphic>
          <wp14:sizeRelH relativeFrom="margin">
            <wp14:pctWidth>0</wp14:pctWidth>
          </wp14:sizeRelH>
          <wp14:sizeRelV relativeFrom="margin">
            <wp14:pctHeight>0</wp14:pctHeight>
          </wp14:sizeRelV>
        </wp:anchor>
      </w:drawing>
    </w:r>
    <w:r w:rsidR="00A6271D">
      <w:pict>
        <v:group id="_x0000_s2057" style="position:absolute;margin-left:0;margin-top:0;width:169.85pt;height:56.35pt;z-index:-5296;mso-position-horizontal-relative:page;mso-position-vertical-relative:page" coordsize="3397,1127">
          <v:rect id="_x0000_s2059" style="position:absolute;width:3397;height:1127" fillcolor="#176ec0" stroked="f"/>
          <v:shape id="_x0000_s2058" style="position:absolute;left:732;top:424;width:1927;height:259" coordorigin="732,425" coordsize="1927,259" o:spt="100" adj="0,,0" path="m2622,467r-15,3l2595,477r-8,12l2585,504r2,14l2595,529r12,8l2622,540r14,-3l2643,532r-21,l2611,530r-9,-6l2596,515r-2,-11l2596,492r6,-9l2611,477r11,-2l2643,475r-7,-5l2622,467xm2643,475r-6,l2649,487r,32l2637,532r6,l2648,529r7,-11l2658,504r-3,-15l2648,477r-5,-2xm2631,485r-24,l2607,522r9,l2616,508r20,l2634,505r-4,-1l2634,504r1,-2l2616,502r,-11l2637,491r-1,-3l2634,487r-3,-2xm2636,508r-11,l2627,510r,3l2628,517r2,3l2630,522r9,l2639,520r-2,-1l2637,513r-1,-5xm2637,491r-10,l2628,493r,8l2625,502r10,l2637,499r,-8xm2057,473r-80,l1977,607r8,37l2007,667r35,11l2087,681r40,-2l2162,669r25,-23l2191,631r-104,l2073,629r-9,-6l2059,613r-2,-15l2057,473xm2197,473r-80,l2117,598r-2,15l2109,623r-9,6l2087,631r104,l2197,607r,-134xm848,435r-116,l732,675r137,l915,667r33,-24l961,617r-149,l812,504r157,l966,491,956,471,941,455r-16,-9l904,440r-25,-4l848,435xm969,504r-129,l866,506r16,9l891,531r2,26l892,578r-7,20l870,612r-27,5l961,617r7,-13l974,549r-2,-32l969,504xm1293,624r,51l1320,678r25,3l1369,682r23,1l1436,680r31,-11l1485,645r3,-17l1374,628r-30,l1321,626r-17,-1l1293,624xm1388,429r-42,3l1313,443r-21,23l1284,505r5,42l1304,570r23,9l1356,581r44,l1409,586r,19l1405,619r-8,6l1385,628r-11,l1488,628r4,-23l1487,571r-14,-20l1444,542r-46,-2l1383,540r-18,-3l1365,519r4,-13l1379,499r13,-4l1409,495r75,l1484,437r-18,-3l1443,432r-28,-2l1388,429xm1484,495r-75,l1426,495r16,1l1470,499r14,2l1484,495xm1631,469r-54,5l1541,492r-19,33l1516,575r5,48l1540,657r31,19l1618,683r22,-1l1662,678r21,-5l1702,666r,-41l1646,625r-19,-1l1611,618r-12,-13l1595,583r5,-24l1612,546r17,-6l1649,539r53,l1702,482r-15,-5l1669,473r-19,-3l1631,469xm1702,617r-14,4l1674,624r-14,1l1646,625r56,l1702,617xm1702,539r-53,l1664,539r14,2l1691,543r11,3l1702,539xm1809,425r-80,l1729,675r80,l1809,564r2,-13l1817,541r11,-6l1842,532r107,l1949,523r-3,-13l1809,510r,-85xm1949,532r-89,l1869,543r,132l1949,675r,-143xm1881,469r-24,2l1836,480r-17,12l1809,510r137,l1944,499r-12,-17l1911,472r-30,-3xm2303,432r-42,l2224,484r,152l2227,658r11,14l2259,680r32,3l2311,682r19,-2l2346,678r13,-3l2360,634r-43,l2303,633r,-94l2364,539r,-64l2303,475r,-43xm2360,633r-6,1l2360,634r,-1xm2568,475r-179,l2389,539r98,l2389,628r,47l2568,675r,-53l2473,622r95,-86l2568,475xm1074,475r-74,l1000,675r80,l1080,598r4,-23l1098,559r20,-10l1144,546r,-45l1074,501r,-26xm1180,621r-70,l1110,675r70,l1180,621xm1144,469r-16,l1104,474r-17,11l1077,496r-3,5l1144,501r,-32xe" fillcolor="#fdfdfd" stroked="f">
            <v:stroke joinstyle="round"/>
            <v:formulas/>
            <v:path arrowok="t" o:connecttype="segments"/>
          </v:shape>
          <w10:wrap anchorx="page" anchory="page"/>
        </v:group>
      </w:pict>
    </w:r>
    <w:r w:rsidR="00A6271D">
      <w:pict>
        <v:rect id="_x0000_s2056" style="position:absolute;margin-left:578.7pt;margin-top:0;width:16.25pt;height:164.7pt;z-index:-5272;mso-position-horizontal-relative:page;mso-position-vertical-relative:page" fillcolor="#005293" stroked="f">
          <w10:wrap anchorx="page" anchory="page"/>
        </v:rect>
      </w:pict>
    </w:r>
    <w:r w:rsidR="00A6271D">
      <w:pict>
        <v:shape id="_x0000_s2051" type="#_x0000_t202" style="position:absolute;margin-left:434.6pt;margin-top:36.1pt;width:125.35pt;height:24.05pt;z-index:-5200;mso-position-horizontal-relative:page;mso-position-vertical-relative:page" filled="f" stroked="f">
          <v:textbox style="mso-next-textbox:#_x0000_s2051" inset="0,0,0,0">
            <w:txbxContent>
              <w:p w:rsidR="00887688" w:rsidRPr="00B01269" w:rsidRDefault="00887688" w:rsidP="00B01269">
                <w:pPr>
                  <w:spacing w:line="264" w:lineRule="exact"/>
                  <w:ind w:left="20"/>
                  <w:rPr>
                    <w:sz w:val="24"/>
                  </w:rPr>
                </w:pPr>
                <w:r>
                  <w:rPr>
                    <w:color w:val="667075"/>
                    <w:sz w:val="24"/>
                  </w:rPr>
                  <w:t xml:space="preserve">Karta </w:t>
                </w:r>
                <w:proofErr w:type="spellStart"/>
                <w:r>
                  <w:rPr>
                    <w:color w:val="667075"/>
                    <w:sz w:val="24"/>
                  </w:rPr>
                  <w:t>techniczna</w:t>
                </w:r>
                <w:proofErr w:type="spell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2FC3"/>
    <w:multiLevelType w:val="hybridMultilevel"/>
    <w:tmpl w:val="29D2EA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B923A48"/>
    <w:multiLevelType w:val="hybridMultilevel"/>
    <w:tmpl w:val="4F54C736"/>
    <w:lvl w:ilvl="0" w:tplc="DE2CC30C">
      <w:numFmt w:val="bullet"/>
      <w:lvlText w:val=""/>
      <w:lvlJc w:val="left"/>
      <w:pPr>
        <w:ind w:left="1456" w:hanging="360"/>
      </w:pPr>
      <w:rPr>
        <w:rFonts w:ascii="Symbol" w:eastAsia="Symbol" w:hAnsi="Symbol" w:cs="Symbol" w:hint="default"/>
        <w:w w:val="99"/>
        <w:sz w:val="20"/>
        <w:szCs w:val="20"/>
        <w:lang w:val="en-US" w:eastAsia="en-US" w:bidi="en-US"/>
      </w:rPr>
    </w:lvl>
    <w:lvl w:ilvl="1" w:tplc="420ACC92">
      <w:numFmt w:val="bullet"/>
      <w:lvlText w:val="•"/>
      <w:lvlJc w:val="left"/>
      <w:pPr>
        <w:ind w:left="2343" w:hanging="360"/>
      </w:pPr>
      <w:rPr>
        <w:rFonts w:hint="default"/>
        <w:lang w:val="en-US" w:eastAsia="en-US" w:bidi="en-US"/>
      </w:rPr>
    </w:lvl>
    <w:lvl w:ilvl="2" w:tplc="82FC83A8">
      <w:numFmt w:val="bullet"/>
      <w:lvlText w:val="•"/>
      <w:lvlJc w:val="left"/>
      <w:pPr>
        <w:ind w:left="3227" w:hanging="360"/>
      </w:pPr>
      <w:rPr>
        <w:rFonts w:hint="default"/>
        <w:lang w:val="en-US" w:eastAsia="en-US" w:bidi="en-US"/>
      </w:rPr>
    </w:lvl>
    <w:lvl w:ilvl="3" w:tplc="51A8EB0C">
      <w:numFmt w:val="bullet"/>
      <w:lvlText w:val="•"/>
      <w:lvlJc w:val="left"/>
      <w:pPr>
        <w:ind w:left="4111" w:hanging="360"/>
      </w:pPr>
      <w:rPr>
        <w:rFonts w:hint="default"/>
        <w:lang w:val="en-US" w:eastAsia="en-US" w:bidi="en-US"/>
      </w:rPr>
    </w:lvl>
    <w:lvl w:ilvl="4" w:tplc="CF4C3CF4">
      <w:numFmt w:val="bullet"/>
      <w:lvlText w:val="•"/>
      <w:lvlJc w:val="left"/>
      <w:pPr>
        <w:ind w:left="4995" w:hanging="360"/>
      </w:pPr>
      <w:rPr>
        <w:rFonts w:hint="default"/>
        <w:lang w:val="en-US" w:eastAsia="en-US" w:bidi="en-US"/>
      </w:rPr>
    </w:lvl>
    <w:lvl w:ilvl="5" w:tplc="D1A6428A">
      <w:numFmt w:val="bullet"/>
      <w:lvlText w:val="•"/>
      <w:lvlJc w:val="left"/>
      <w:pPr>
        <w:ind w:left="5879" w:hanging="360"/>
      </w:pPr>
      <w:rPr>
        <w:rFonts w:hint="default"/>
        <w:lang w:val="en-US" w:eastAsia="en-US" w:bidi="en-US"/>
      </w:rPr>
    </w:lvl>
    <w:lvl w:ilvl="6" w:tplc="32E02676">
      <w:numFmt w:val="bullet"/>
      <w:lvlText w:val="•"/>
      <w:lvlJc w:val="left"/>
      <w:pPr>
        <w:ind w:left="6763" w:hanging="360"/>
      </w:pPr>
      <w:rPr>
        <w:rFonts w:hint="default"/>
        <w:lang w:val="en-US" w:eastAsia="en-US" w:bidi="en-US"/>
      </w:rPr>
    </w:lvl>
    <w:lvl w:ilvl="7" w:tplc="CEC88DD6">
      <w:numFmt w:val="bullet"/>
      <w:lvlText w:val="•"/>
      <w:lvlJc w:val="left"/>
      <w:pPr>
        <w:ind w:left="7647" w:hanging="360"/>
      </w:pPr>
      <w:rPr>
        <w:rFonts w:hint="default"/>
        <w:lang w:val="en-US" w:eastAsia="en-US" w:bidi="en-US"/>
      </w:rPr>
    </w:lvl>
    <w:lvl w:ilvl="8" w:tplc="D60E8A64">
      <w:numFmt w:val="bullet"/>
      <w:lvlText w:val="•"/>
      <w:lvlJc w:val="left"/>
      <w:pPr>
        <w:ind w:left="8531" w:hanging="360"/>
      </w:pPr>
      <w:rPr>
        <w:rFonts w:hint="default"/>
        <w:lang w:val="en-US" w:eastAsia="en-US" w:bidi="en-US"/>
      </w:rPr>
    </w:lvl>
  </w:abstractNum>
  <w:abstractNum w:abstractNumId="2">
    <w:nsid w:val="70FF499E"/>
    <w:multiLevelType w:val="hybridMultilevel"/>
    <w:tmpl w:val="FD2E677A"/>
    <w:lvl w:ilvl="0" w:tplc="2A9C124A">
      <w:numFmt w:val="bullet"/>
      <w:lvlText w:val="-"/>
      <w:lvlJc w:val="left"/>
      <w:pPr>
        <w:ind w:left="863" w:hanging="106"/>
      </w:pPr>
      <w:rPr>
        <w:rFonts w:ascii="Calibri" w:eastAsia="Calibri" w:hAnsi="Calibri" w:cs="Calibri" w:hint="default"/>
        <w:w w:val="99"/>
        <w:sz w:val="20"/>
        <w:szCs w:val="20"/>
        <w:lang w:val="en-US" w:eastAsia="en-US" w:bidi="en-US"/>
      </w:rPr>
    </w:lvl>
    <w:lvl w:ilvl="1" w:tplc="06181B8C">
      <w:numFmt w:val="bullet"/>
      <w:lvlText w:val="•"/>
      <w:lvlJc w:val="left"/>
      <w:pPr>
        <w:ind w:left="1803" w:hanging="106"/>
      </w:pPr>
      <w:rPr>
        <w:rFonts w:hint="default"/>
        <w:lang w:val="en-US" w:eastAsia="en-US" w:bidi="en-US"/>
      </w:rPr>
    </w:lvl>
    <w:lvl w:ilvl="2" w:tplc="46860A2C">
      <w:numFmt w:val="bullet"/>
      <w:lvlText w:val="•"/>
      <w:lvlJc w:val="left"/>
      <w:pPr>
        <w:ind w:left="2747" w:hanging="106"/>
      </w:pPr>
      <w:rPr>
        <w:rFonts w:hint="default"/>
        <w:lang w:val="en-US" w:eastAsia="en-US" w:bidi="en-US"/>
      </w:rPr>
    </w:lvl>
    <w:lvl w:ilvl="3" w:tplc="7E0E4578">
      <w:numFmt w:val="bullet"/>
      <w:lvlText w:val="•"/>
      <w:lvlJc w:val="left"/>
      <w:pPr>
        <w:ind w:left="3691" w:hanging="106"/>
      </w:pPr>
      <w:rPr>
        <w:rFonts w:hint="default"/>
        <w:lang w:val="en-US" w:eastAsia="en-US" w:bidi="en-US"/>
      </w:rPr>
    </w:lvl>
    <w:lvl w:ilvl="4" w:tplc="81C2759A">
      <w:numFmt w:val="bullet"/>
      <w:lvlText w:val="•"/>
      <w:lvlJc w:val="left"/>
      <w:pPr>
        <w:ind w:left="4635" w:hanging="106"/>
      </w:pPr>
      <w:rPr>
        <w:rFonts w:hint="default"/>
        <w:lang w:val="en-US" w:eastAsia="en-US" w:bidi="en-US"/>
      </w:rPr>
    </w:lvl>
    <w:lvl w:ilvl="5" w:tplc="010441F0">
      <w:numFmt w:val="bullet"/>
      <w:lvlText w:val="•"/>
      <w:lvlJc w:val="left"/>
      <w:pPr>
        <w:ind w:left="5579" w:hanging="106"/>
      </w:pPr>
      <w:rPr>
        <w:rFonts w:hint="default"/>
        <w:lang w:val="en-US" w:eastAsia="en-US" w:bidi="en-US"/>
      </w:rPr>
    </w:lvl>
    <w:lvl w:ilvl="6" w:tplc="0A0EFB18">
      <w:numFmt w:val="bullet"/>
      <w:lvlText w:val="•"/>
      <w:lvlJc w:val="left"/>
      <w:pPr>
        <w:ind w:left="6523" w:hanging="106"/>
      </w:pPr>
      <w:rPr>
        <w:rFonts w:hint="default"/>
        <w:lang w:val="en-US" w:eastAsia="en-US" w:bidi="en-US"/>
      </w:rPr>
    </w:lvl>
    <w:lvl w:ilvl="7" w:tplc="6FD47834">
      <w:numFmt w:val="bullet"/>
      <w:lvlText w:val="•"/>
      <w:lvlJc w:val="left"/>
      <w:pPr>
        <w:ind w:left="7467" w:hanging="106"/>
      </w:pPr>
      <w:rPr>
        <w:rFonts w:hint="default"/>
        <w:lang w:val="en-US" w:eastAsia="en-US" w:bidi="en-US"/>
      </w:rPr>
    </w:lvl>
    <w:lvl w:ilvl="8" w:tplc="CB2AA3E2">
      <w:numFmt w:val="bullet"/>
      <w:lvlText w:val="•"/>
      <w:lvlJc w:val="left"/>
      <w:pPr>
        <w:ind w:left="8411" w:hanging="106"/>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hdrShapeDefaults>
    <o:shapedefaults v:ext="edit" spidmax="2060" fill="f" fillcolor="white" stroke="f">
      <v:fill color="white" on="f"/>
      <v:stroke on="f"/>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A758E"/>
    <w:rsid w:val="000219D0"/>
    <w:rsid w:val="00027134"/>
    <w:rsid w:val="00032F47"/>
    <w:rsid w:val="00056978"/>
    <w:rsid w:val="00064954"/>
    <w:rsid w:val="00080F77"/>
    <w:rsid w:val="00082B29"/>
    <w:rsid w:val="00087B51"/>
    <w:rsid w:val="000C5FAC"/>
    <w:rsid w:val="000D0333"/>
    <w:rsid w:val="000F6D52"/>
    <w:rsid w:val="0013128C"/>
    <w:rsid w:val="00151081"/>
    <w:rsid w:val="00163478"/>
    <w:rsid w:val="00177151"/>
    <w:rsid w:val="001A6892"/>
    <w:rsid w:val="001B4269"/>
    <w:rsid w:val="00267E34"/>
    <w:rsid w:val="002811F0"/>
    <w:rsid w:val="00283BF7"/>
    <w:rsid w:val="00285EFF"/>
    <w:rsid w:val="00295290"/>
    <w:rsid w:val="002A455B"/>
    <w:rsid w:val="002C20A8"/>
    <w:rsid w:val="0030642D"/>
    <w:rsid w:val="0031262A"/>
    <w:rsid w:val="00316627"/>
    <w:rsid w:val="00320196"/>
    <w:rsid w:val="00322A57"/>
    <w:rsid w:val="00354794"/>
    <w:rsid w:val="003830E2"/>
    <w:rsid w:val="003865EB"/>
    <w:rsid w:val="003902F3"/>
    <w:rsid w:val="00390F3F"/>
    <w:rsid w:val="003A03B5"/>
    <w:rsid w:val="003A48F8"/>
    <w:rsid w:val="003B615C"/>
    <w:rsid w:val="003D73B8"/>
    <w:rsid w:val="003E35AE"/>
    <w:rsid w:val="003E759C"/>
    <w:rsid w:val="003F3D44"/>
    <w:rsid w:val="004127D9"/>
    <w:rsid w:val="00431CAB"/>
    <w:rsid w:val="00462312"/>
    <w:rsid w:val="004A0079"/>
    <w:rsid w:val="004A059F"/>
    <w:rsid w:val="004C2970"/>
    <w:rsid w:val="004D25A6"/>
    <w:rsid w:val="004F5735"/>
    <w:rsid w:val="0051262A"/>
    <w:rsid w:val="00517443"/>
    <w:rsid w:val="00544B18"/>
    <w:rsid w:val="0056699A"/>
    <w:rsid w:val="005710DE"/>
    <w:rsid w:val="00574DBB"/>
    <w:rsid w:val="00576A31"/>
    <w:rsid w:val="005857E4"/>
    <w:rsid w:val="005935E1"/>
    <w:rsid w:val="005D1FCE"/>
    <w:rsid w:val="005F78A0"/>
    <w:rsid w:val="00654641"/>
    <w:rsid w:val="00661361"/>
    <w:rsid w:val="00674807"/>
    <w:rsid w:val="00683643"/>
    <w:rsid w:val="006A7A95"/>
    <w:rsid w:val="006C695F"/>
    <w:rsid w:val="006F6F5E"/>
    <w:rsid w:val="00715569"/>
    <w:rsid w:val="00721E98"/>
    <w:rsid w:val="00765E23"/>
    <w:rsid w:val="007B67F0"/>
    <w:rsid w:val="007E4444"/>
    <w:rsid w:val="007E5BD3"/>
    <w:rsid w:val="00803449"/>
    <w:rsid w:val="008254D6"/>
    <w:rsid w:val="008867F5"/>
    <w:rsid w:val="00887688"/>
    <w:rsid w:val="00896BD1"/>
    <w:rsid w:val="0094234A"/>
    <w:rsid w:val="00972E61"/>
    <w:rsid w:val="009828EA"/>
    <w:rsid w:val="00982C48"/>
    <w:rsid w:val="00983588"/>
    <w:rsid w:val="009900A6"/>
    <w:rsid w:val="009B0C76"/>
    <w:rsid w:val="009C060D"/>
    <w:rsid w:val="00A03ABF"/>
    <w:rsid w:val="00A17E03"/>
    <w:rsid w:val="00A25DD9"/>
    <w:rsid w:val="00A5379F"/>
    <w:rsid w:val="00A6271D"/>
    <w:rsid w:val="00A71247"/>
    <w:rsid w:val="00A73A51"/>
    <w:rsid w:val="00A97069"/>
    <w:rsid w:val="00AA05C1"/>
    <w:rsid w:val="00AC7F31"/>
    <w:rsid w:val="00AE0719"/>
    <w:rsid w:val="00AF481C"/>
    <w:rsid w:val="00B01269"/>
    <w:rsid w:val="00B0505F"/>
    <w:rsid w:val="00B20BDF"/>
    <w:rsid w:val="00B323DB"/>
    <w:rsid w:val="00B352EB"/>
    <w:rsid w:val="00B37951"/>
    <w:rsid w:val="00B4158C"/>
    <w:rsid w:val="00B60BD8"/>
    <w:rsid w:val="00B63576"/>
    <w:rsid w:val="00BB642B"/>
    <w:rsid w:val="00BB69D9"/>
    <w:rsid w:val="00BC5336"/>
    <w:rsid w:val="00BD2F24"/>
    <w:rsid w:val="00BE3613"/>
    <w:rsid w:val="00C01E54"/>
    <w:rsid w:val="00C10ED2"/>
    <w:rsid w:val="00C14B3A"/>
    <w:rsid w:val="00C20F24"/>
    <w:rsid w:val="00C27F90"/>
    <w:rsid w:val="00C44E80"/>
    <w:rsid w:val="00C746E8"/>
    <w:rsid w:val="00C77AD2"/>
    <w:rsid w:val="00C94015"/>
    <w:rsid w:val="00CA758E"/>
    <w:rsid w:val="00CB2623"/>
    <w:rsid w:val="00CB56D2"/>
    <w:rsid w:val="00CC26F3"/>
    <w:rsid w:val="00CC5FBB"/>
    <w:rsid w:val="00CE3C9B"/>
    <w:rsid w:val="00CF3C07"/>
    <w:rsid w:val="00CF3CD7"/>
    <w:rsid w:val="00D07F7C"/>
    <w:rsid w:val="00D21E2D"/>
    <w:rsid w:val="00D52166"/>
    <w:rsid w:val="00DB222A"/>
    <w:rsid w:val="00DD437F"/>
    <w:rsid w:val="00DF15B8"/>
    <w:rsid w:val="00DF3016"/>
    <w:rsid w:val="00DF6FDC"/>
    <w:rsid w:val="00E037E8"/>
    <w:rsid w:val="00E04802"/>
    <w:rsid w:val="00E27C04"/>
    <w:rsid w:val="00E379C8"/>
    <w:rsid w:val="00E405D5"/>
    <w:rsid w:val="00E52C22"/>
    <w:rsid w:val="00E91E33"/>
    <w:rsid w:val="00EB4A0C"/>
    <w:rsid w:val="00EB6163"/>
    <w:rsid w:val="00EB79AF"/>
    <w:rsid w:val="00ED02BC"/>
    <w:rsid w:val="00F24E68"/>
    <w:rsid w:val="00FB2B9F"/>
    <w:rsid w:val="00FB60C2"/>
    <w:rsid w:val="00FD3F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27134"/>
    <w:rPr>
      <w:rFonts w:ascii="Calibri" w:eastAsia="Calibri" w:hAnsi="Calibri" w:cs="Calibri"/>
      <w:lang w:bidi="en-US"/>
    </w:rPr>
  </w:style>
  <w:style w:type="paragraph" w:styleId="Nagwek1">
    <w:name w:val="heading 1"/>
    <w:basedOn w:val="Normalny"/>
    <w:uiPriority w:val="1"/>
    <w:qFormat/>
    <w:rsid w:val="00027134"/>
    <w:pPr>
      <w:ind w:left="102"/>
      <w:outlineLvl w:val="0"/>
    </w:pPr>
    <w:rPr>
      <w:b/>
      <w:bCs/>
      <w:sz w:val="24"/>
      <w:szCs w:val="24"/>
    </w:rPr>
  </w:style>
  <w:style w:type="paragraph" w:styleId="Nagwek2">
    <w:name w:val="heading 2"/>
    <w:basedOn w:val="Normalny"/>
    <w:uiPriority w:val="1"/>
    <w:qFormat/>
    <w:rsid w:val="00027134"/>
    <w:pPr>
      <w:ind w:left="20"/>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27134"/>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27134"/>
    <w:rPr>
      <w:sz w:val="20"/>
      <w:szCs w:val="20"/>
    </w:rPr>
  </w:style>
  <w:style w:type="paragraph" w:styleId="Akapitzlist">
    <w:name w:val="List Paragraph"/>
    <w:basedOn w:val="Normalny"/>
    <w:uiPriority w:val="1"/>
    <w:qFormat/>
    <w:rsid w:val="00027134"/>
    <w:pPr>
      <w:ind w:left="1096"/>
    </w:pPr>
  </w:style>
  <w:style w:type="paragraph" w:customStyle="1" w:styleId="TableParagraph">
    <w:name w:val="Table Paragraph"/>
    <w:basedOn w:val="Normalny"/>
    <w:uiPriority w:val="1"/>
    <w:qFormat/>
    <w:rsid w:val="00027134"/>
  </w:style>
  <w:style w:type="paragraph" w:styleId="Nagwek">
    <w:name w:val="header"/>
    <w:basedOn w:val="Normalny"/>
    <w:link w:val="NagwekZnak"/>
    <w:uiPriority w:val="99"/>
    <w:unhideWhenUsed/>
    <w:rsid w:val="00B60BD8"/>
    <w:pPr>
      <w:tabs>
        <w:tab w:val="center" w:pos="4536"/>
        <w:tab w:val="right" w:pos="9072"/>
      </w:tabs>
    </w:pPr>
  </w:style>
  <w:style w:type="character" w:customStyle="1" w:styleId="NagwekZnak">
    <w:name w:val="Nagłówek Znak"/>
    <w:basedOn w:val="Domylnaczcionkaakapitu"/>
    <w:link w:val="Nagwek"/>
    <w:uiPriority w:val="99"/>
    <w:rsid w:val="00B60BD8"/>
    <w:rPr>
      <w:rFonts w:ascii="Calibri" w:eastAsia="Calibri" w:hAnsi="Calibri" w:cs="Calibri"/>
      <w:lang w:bidi="en-US"/>
    </w:rPr>
  </w:style>
  <w:style w:type="paragraph" w:styleId="Stopka">
    <w:name w:val="footer"/>
    <w:basedOn w:val="Normalny"/>
    <w:link w:val="StopkaZnak"/>
    <w:uiPriority w:val="99"/>
    <w:unhideWhenUsed/>
    <w:rsid w:val="00B60BD8"/>
    <w:pPr>
      <w:tabs>
        <w:tab w:val="center" w:pos="4536"/>
        <w:tab w:val="right" w:pos="9072"/>
      </w:tabs>
    </w:pPr>
  </w:style>
  <w:style w:type="character" w:customStyle="1" w:styleId="StopkaZnak">
    <w:name w:val="Stopka Znak"/>
    <w:basedOn w:val="Domylnaczcionkaakapitu"/>
    <w:link w:val="Stopka"/>
    <w:uiPriority w:val="99"/>
    <w:rsid w:val="00B60BD8"/>
    <w:rPr>
      <w:rFonts w:ascii="Calibri" w:eastAsia="Calibri" w:hAnsi="Calibri" w:cs="Calibri"/>
      <w:lang w:bidi="en-US"/>
    </w:rPr>
  </w:style>
  <w:style w:type="character" w:styleId="Hipercze">
    <w:name w:val="Hyperlink"/>
    <w:basedOn w:val="Domylnaczcionkaakapitu"/>
    <w:uiPriority w:val="99"/>
    <w:unhideWhenUsed/>
    <w:rsid w:val="00576A31"/>
    <w:rPr>
      <w:color w:val="0000FF" w:themeColor="hyperlink"/>
      <w:u w:val="single"/>
    </w:rPr>
  </w:style>
  <w:style w:type="character" w:styleId="UyteHipercze">
    <w:name w:val="FollowedHyperlink"/>
    <w:basedOn w:val="Domylnaczcionkaakapitu"/>
    <w:uiPriority w:val="99"/>
    <w:semiHidden/>
    <w:unhideWhenUsed/>
    <w:rsid w:val="00CC5FBB"/>
    <w:rPr>
      <w:color w:val="800080" w:themeColor="followedHyperlink"/>
      <w:u w:val="single"/>
    </w:rPr>
  </w:style>
  <w:style w:type="paragraph" w:styleId="Tekstdymka">
    <w:name w:val="Balloon Text"/>
    <w:basedOn w:val="Normalny"/>
    <w:link w:val="TekstdymkaZnak"/>
    <w:uiPriority w:val="99"/>
    <w:semiHidden/>
    <w:unhideWhenUsed/>
    <w:rsid w:val="004C2970"/>
    <w:rPr>
      <w:rFonts w:ascii="Tahoma" w:hAnsi="Tahoma" w:cs="Tahoma"/>
      <w:sz w:val="16"/>
      <w:szCs w:val="16"/>
    </w:rPr>
  </w:style>
  <w:style w:type="character" w:customStyle="1" w:styleId="TekstdymkaZnak">
    <w:name w:val="Tekst dymka Znak"/>
    <w:basedOn w:val="Domylnaczcionkaakapitu"/>
    <w:link w:val="Tekstdymka"/>
    <w:uiPriority w:val="99"/>
    <w:semiHidden/>
    <w:rsid w:val="004C2970"/>
    <w:rPr>
      <w:rFonts w:ascii="Tahoma" w:eastAsia="Calibri" w:hAnsi="Tahoma" w:cs="Tahoma"/>
      <w:sz w:val="16"/>
      <w:szCs w:val="16"/>
      <w:lang w:bidi="en-US"/>
    </w:rPr>
  </w:style>
  <w:style w:type="character" w:customStyle="1" w:styleId="TekstpodstawowyZnak">
    <w:name w:val="Tekst podstawowy Znak"/>
    <w:basedOn w:val="Domylnaczcionkaakapitu"/>
    <w:link w:val="Tekstpodstawowy"/>
    <w:uiPriority w:val="1"/>
    <w:rsid w:val="00CF3C07"/>
    <w:rPr>
      <w:rFonts w:ascii="Calibri" w:eastAsia="Calibri" w:hAnsi="Calibri" w:cs="Calibri"/>
      <w:sz w:val="20"/>
      <w:szCs w:val="20"/>
      <w:lang w:bidi="en-US"/>
    </w:rPr>
  </w:style>
  <w:style w:type="paragraph" w:styleId="Tekstprzypisukocowego">
    <w:name w:val="endnote text"/>
    <w:basedOn w:val="Normalny"/>
    <w:link w:val="TekstprzypisukocowegoZnak"/>
    <w:uiPriority w:val="99"/>
    <w:semiHidden/>
    <w:unhideWhenUsed/>
    <w:rsid w:val="00CC26F3"/>
    <w:rPr>
      <w:sz w:val="20"/>
      <w:szCs w:val="20"/>
    </w:rPr>
  </w:style>
  <w:style w:type="character" w:customStyle="1" w:styleId="TekstprzypisukocowegoZnak">
    <w:name w:val="Tekst przypisu końcowego Znak"/>
    <w:basedOn w:val="Domylnaczcionkaakapitu"/>
    <w:link w:val="Tekstprzypisukocowego"/>
    <w:uiPriority w:val="99"/>
    <w:semiHidden/>
    <w:rsid w:val="00CC26F3"/>
    <w:rPr>
      <w:rFonts w:ascii="Calibri" w:eastAsia="Calibri" w:hAnsi="Calibri" w:cs="Calibri"/>
      <w:sz w:val="20"/>
      <w:szCs w:val="20"/>
      <w:lang w:bidi="en-US"/>
    </w:rPr>
  </w:style>
  <w:style w:type="character" w:styleId="Odwoanieprzypisukocowego">
    <w:name w:val="endnote reference"/>
    <w:basedOn w:val="Domylnaczcionkaakapitu"/>
    <w:uiPriority w:val="99"/>
    <w:semiHidden/>
    <w:unhideWhenUsed/>
    <w:rsid w:val="00CC26F3"/>
    <w:rPr>
      <w:vertAlign w:val="superscript"/>
    </w:rPr>
  </w:style>
  <w:style w:type="paragraph" w:styleId="Bezodstpw">
    <w:name w:val="No Spacing"/>
    <w:uiPriority w:val="1"/>
    <w:qFormat/>
    <w:rsid w:val="005710DE"/>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port@dr-schut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zej.zabiega@dr-schutz.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r-schutz.com" TargetMode="External"/><Relationship Id="rId4" Type="http://schemas.microsoft.com/office/2007/relationships/stylesWithEffects" Target="stylesWithEffects.xml"/><Relationship Id="rId9" Type="http://schemas.openxmlformats.org/officeDocument/2006/relationships/hyperlink" Target="http://www.dr-schutz.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4CB6-96A3-476E-919D-01AB5E16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3</Pages>
  <Words>680</Words>
  <Characters>4084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Sellen</dc:creator>
  <cp:lastModifiedBy>Lenovo</cp:lastModifiedBy>
  <cp:revision>53</cp:revision>
  <dcterms:created xsi:type="dcterms:W3CDTF">2018-10-07T19:21:00Z</dcterms:created>
  <dcterms:modified xsi:type="dcterms:W3CDTF">2019-01-10T10:44:00Z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2010</vt:lpwstr>
  </property>
  <property fmtid="{D5CDD505-2E9C-101B-9397-08002B2CF9AE}" pid="4" name="LastSaved">
    <vt:filetime>2018-10-07T00:00:00Z</vt:filetime>
  </property>
</Properties>
</file>