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785555">
      <w:pPr>
        <w:pStyle w:val="Tekstpodstawowy"/>
        <w:jc w:val="both"/>
        <w:rPr>
          <w:rFonts w:ascii="Times New Roman"/>
        </w:rPr>
      </w:pPr>
    </w:p>
    <w:p w:rsidR="00CA758E" w:rsidRPr="004C2970" w:rsidRDefault="00AC7F31" w:rsidP="00785555">
      <w:pPr>
        <w:pStyle w:val="Nagwek1"/>
        <w:tabs>
          <w:tab w:val="left" w:pos="5940"/>
        </w:tabs>
        <w:spacing w:before="196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785555">
      <w:pPr>
        <w:pStyle w:val="Tekstpodstawowy"/>
        <w:ind w:left="720"/>
        <w:jc w:val="both"/>
        <w:rPr>
          <w:lang w:val="pl-PL"/>
        </w:rPr>
      </w:pPr>
    </w:p>
    <w:p w:rsidR="00CA758E" w:rsidRPr="00A05B98" w:rsidRDefault="00A5379F" w:rsidP="00785555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A05B98">
        <w:rPr>
          <w:sz w:val="22"/>
          <w:szCs w:val="22"/>
          <w:lang w:val="pl-PL"/>
        </w:rPr>
        <w:t>Dwuskładnikowy podkład do linoleum o otwartych porach. Wyłącznie do użytku profesjonalnego. Wypełnia pory przygotowując podłoże do późniejszej aplikacji. Dobre własności wnikania, równomierna optyka. Idealny do końcowej aplikacji powłok PU i powłok polimer</w:t>
      </w:r>
      <w:r w:rsidR="003902F3" w:rsidRPr="00A05B98">
        <w:rPr>
          <w:sz w:val="22"/>
          <w:szCs w:val="22"/>
          <w:lang w:val="pl-PL"/>
        </w:rPr>
        <w:t>owych Dr.</w:t>
      </w:r>
      <w:r w:rsidRPr="00A05B98">
        <w:rPr>
          <w:sz w:val="22"/>
          <w:szCs w:val="22"/>
          <w:lang w:val="pl-PL"/>
        </w:rPr>
        <w:t>Schutz.</w:t>
      </w:r>
    </w:p>
    <w:p w:rsidR="00CA758E" w:rsidRPr="004C2970" w:rsidRDefault="00CA758E" w:rsidP="00785555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785555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30642D" w:rsidRPr="00A05B98" w:rsidRDefault="00A5379F" w:rsidP="00785555">
      <w:pPr>
        <w:pStyle w:val="Tekstpodstawowy"/>
        <w:spacing w:before="115"/>
        <w:ind w:left="736" w:right="246"/>
        <w:jc w:val="both"/>
        <w:rPr>
          <w:sz w:val="22"/>
          <w:lang w:val="pl-PL"/>
        </w:rPr>
      </w:pPr>
      <w:r w:rsidRPr="00A05B98">
        <w:rPr>
          <w:sz w:val="22"/>
          <w:lang w:val="pl-PL"/>
        </w:rPr>
        <w:t>Linoleum</w:t>
      </w:r>
      <w:r w:rsidR="009900A6" w:rsidRPr="00A05B98">
        <w:rPr>
          <w:sz w:val="22"/>
          <w:lang w:val="pl-PL"/>
        </w:rPr>
        <w:t xml:space="preserve"> o otwartych porach, niepowleczone np.</w:t>
      </w:r>
      <w:r w:rsidR="00AC7F31" w:rsidRPr="00A05B98">
        <w:rPr>
          <w:sz w:val="22"/>
          <w:lang w:val="pl-PL"/>
        </w:rPr>
        <w:t xml:space="preserve"> po gruntownym czyszczeniu lub szlifowaniu</w:t>
      </w:r>
      <w:r w:rsidR="00BB642B" w:rsidRPr="00A05B98">
        <w:rPr>
          <w:sz w:val="22"/>
          <w:lang w:val="pl-PL"/>
        </w:rPr>
        <w:t>.</w:t>
      </w:r>
    </w:p>
    <w:p w:rsidR="003902F3" w:rsidRPr="00A05B98" w:rsidRDefault="003902F3" w:rsidP="00DF60B5">
      <w:pPr>
        <w:pStyle w:val="Tekstpodstawowy"/>
        <w:spacing w:before="115"/>
        <w:ind w:left="736"/>
        <w:jc w:val="both"/>
        <w:rPr>
          <w:sz w:val="22"/>
          <w:lang w:val="pl-PL"/>
        </w:rPr>
      </w:pPr>
      <w:r w:rsidRPr="00A05B98">
        <w:rPr>
          <w:sz w:val="22"/>
          <w:lang w:val="pl-PL"/>
        </w:rPr>
        <w:t>Prosimy zwrócić uwagę na nasze zalecenia techniczne dot. podłóg i budynków na stronie www.dr-schutz.com.</w:t>
      </w:r>
    </w:p>
    <w:p w:rsidR="00CA758E" w:rsidRPr="004C2970" w:rsidRDefault="00AC7F31" w:rsidP="00785555">
      <w:pPr>
        <w:pStyle w:val="Nagwek1"/>
        <w:spacing w:before="162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04802" w:rsidRDefault="00E04802" w:rsidP="00785555">
      <w:pPr>
        <w:ind w:left="720"/>
        <w:jc w:val="both"/>
        <w:rPr>
          <w:lang w:val="pl-PL"/>
        </w:rPr>
      </w:pPr>
    </w:p>
    <w:p w:rsidR="00AC7F31" w:rsidRDefault="00AC7F31" w:rsidP="00785555">
      <w:pPr>
        <w:ind w:left="720"/>
        <w:jc w:val="both"/>
        <w:rPr>
          <w:lang w:val="pl-PL"/>
        </w:rPr>
      </w:pPr>
      <w:r>
        <w:rPr>
          <w:lang w:val="pl-PL"/>
        </w:rPr>
        <w:t xml:space="preserve">Intensywnie wstrząsnąć </w:t>
      </w:r>
      <w:r w:rsidR="003902F3" w:rsidRPr="003902F3">
        <w:rPr>
          <w:b/>
          <w:lang w:val="pl-PL"/>
        </w:rPr>
        <w:t xml:space="preserve">Lino </w:t>
      </w:r>
      <w:proofErr w:type="spellStart"/>
      <w:r w:rsidR="003902F3" w:rsidRPr="003902F3">
        <w:rPr>
          <w:b/>
          <w:lang w:val="pl-PL"/>
        </w:rPr>
        <w:t>Primer</w:t>
      </w:r>
      <w:proofErr w:type="spellEnd"/>
      <w:r>
        <w:rPr>
          <w:lang w:val="pl-PL"/>
        </w:rPr>
        <w:t xml:space="preserve"> przed dodaniem utwardzacza. Dodać </w:t>
      </w:r>
      <w:r w:rsidRPr="003902F3">
        <w:rPr>
          <w:b/>
          <w:lang w:val="pl-PL"/>
        </w:rPr>
        <w:t>utwardzacz</w:t>
      </w:r>
      <w:r>
        <w:rPr>
          <w:lang w:val="pl-PL"/>
        </w:rPr>
        <w:t xml:space="preserve"> w stosunku 20:1, ponownie wymieszać i zostawić na 10 min. Po tym czasie </w:t>
      </w:r>
      <w:r w:rsidR="003902F3">
        <w:rPr>
          <w:lang w:val="pl-PL"/>
        </w:rPr>
        <w:t xml:space="preserve">produkt </w:t>
      </w:r>
      <w:r>
        <w:rPr>
          <w:lang w:val="pl-PL"/>
        </w:rPr>
        <w:t>nal</w:t>
      </w:r>
      <w:r w:rsidR="003902F3">
        <w:rPr>
          <w:lang w:val="pl-PL"/>
        </w:rPr>
        <w:t>eży ponownie wymieszać i</w:t>
      </w:r>
      <w:r>
        <w:rPr>
          <w:lang w:val="pl-PL"/>
        </w:rPr>
        <w:t xml:space="preserve"> jest gotowy do użycia. Lakier należy ro</w:t>
      </w:r>
      <w:r w:rsidR="003902F3">
        <w:rPr>
          <w:lang w:val="pl-PL"/>
        </w:rPr>
        <w:t>zprowadzić równomiernie na odpowiednio przygotowaną powierzchnię</w:t>
      </w:r>
      <w:r>
        <w:rPr>
          <w:lang w:val="pl-PL"/>
        </w:rPr>
        <w:t xml:space="preserve"> przy użyciu wałka </w:t>
      </w:r>
      <w:proofErr w:type="spellStart"/>
      <w:r>
        <w:rPr>
          <w:lang w:val="pl-PL"/>
        </w:rPr>
        <w:t>Aquatop</w:t>
      </w:r>
      <w:proofErr w:type="spellEnd"/>
      <w:r w:rsidR="003902F3">
        <w:rPr>
          <w:lang w:val="pl-PL"/>
        </w:rPr>
        <w:t>.</w:t>
      </w:r>
    </w:p>
    <w:p w:rsidR="00AC7F31" w:rsidRDefault="00AC7F31" w:rsidP="00785555">
      <w:pPr>
        <w:ind w:left="720"/>
        <w:jc w:val="both"/>
        <w:rPr>
          <w:lang w:val="pl-PL"/>
        </w:rPr>
      </w:pPr>
    </w:p>
    <w:p w:rsidR="00CB56D2" w:rsidRDefault="00AC7F31" w:rsidP="00785555">
      <w:pPr>
        <w:ind w:left="720"/>
        <w:jc w:val="both"/>
        <w:rPr>
          <w:u w:val="single"/>
          <w:lang w:val="pl-PL"/>
        </w:rPr>
      </w:pPr>
      <w:r>
        <w:rPr>
          <w:u w:val="single"/>
          <w:lang w:val="pl-PL"/>
        </w:rPr>
        <w:t>Uwaga:</w:t>
      </w:r>
    </w:p>
    <w:p w:rsidR="00CB56D2" w:rsidRDefault="00CB56D2" w:rsidP="00785555">
      <w:pPr>
        <w:ind w:left="720"/>
        <w:jc w:val="both"/>
        <w:rPr>
          <w:b/>
          <w:u w:val="single"/>
          <w:lang w:val="pl-PL"/>
        </w:rPr>
      </w:pPr>
      <w:r>
        <w:rPr>
          <w:lang w:val="pl-PL"/>
        </w:rPr>
        <w:t>-</w:t>
      </w:r>
      <w:r w:rsidR="00AC7F31">
        <w:rPr>
          <w:lang w:val="pl-PL"/>
        </w:rPr>
        <w:t>Powierzchnia przed nałoż</w:t>
      </w:r>
      <w:r w:rsidR="00B01269">
        <w:rPr>
          <w:lang w:val="pl-PL"/>
        </w:rPr>
        <w:t xml:space="preserve">eniem </w:t>
      </w:r>
      <w:r w:rsidR="0056699A">
        <w:rPr>
          <w:lang w:val="pl-PL"/>
        </w:rPr>
        <w:t xml:space="preserve">Lino </w:t>
      </w:r>
      <w:proofErr w:type="spellStart"/>
      <w:r w:rsidR="0056699A">
        <w:rPr>
          <w:lang w:val="pl-PL"/>
        </w:rPr>
        <w:t>primera</w:t>
      </w:r>
      <w:proofErr w:type="spellEnd"/>
      <w:r w:rsidR="00B01269">
        <w:rPr>
          <w:lang w:val="pl-PL"/>
        </w:rPr>
        <w:t xml:space="preserve"> musi być idealnie czysta, sucha, bez olejów wosków i </w:t>
      </w:r>
      <w:r w:rsidR="00D52166">
        <w:rPr>
          <w:b/>
          <w:u w:val="single"/>
          <w:lang w:val="pl-PL"/>
        </w:rPr>
        <w:t>pyłu.</w:t>
      </w:r>
    </w:p>
    <w:p w:rsidR="00B01269" w:rsidRDefault="00CB56D2" w:rsidP="00785555">
      <w:pPr>
        <w:ind w:left="720"/>
        <w:jc w:val="both"/>
        <w:rPr>
          <w:lang w:val="pl-PL"/>
        </w:rPr>
      </w:pPr>
      <w:r>
        <w:rPr>
          <w:lang w:val="pl-PL"/>
        </w:rPr>
        <w:t>-</w:t>
      </w:r>
      <w:r w:rsidR="00B01269">
        <w:rPr>
          <w:lang w:val="pl-PL"/>
        </w:rPr>
        <w:t>Podczas aplikacji i schnięcia temperatura podłoża i lakieru nie może spaść poniżej 15°</w:t>
      </w:r>
      <w:r w:rsidR="00B01269" w:rsidRPr="00B01269">
        <w:rPr>
          <w:lang w:val="pl-PL"/>
        </w:rPr>
        <w:t>C</w:t>
      </w:r>
      <w:r w:rsidR="00B01269">
        <w:rPr>
          <w:lang w:val="pl-PL"/>
        </w:rPr>
        <w:t>.</w:t>
      </w:r>
    </w:p>
    <w:p w:rsidR="00CB56D2" w:rsidRDefault="00CB56D2" w:rsidP="00785555">
      <w:pPr>
        <w:ind w:left="720"/>
        <w:jc w:val="both"/>
        <w:rPr>
          <w:lang w:val="pl-PL"/>
        </w:rPr>
      </w:pPr>
      <w:r>
        <w:rPr>
          <w:lang w:val="pl-PL"/>
        </w:rPr>
        <w:t>-Należy przestrzegać zasad technicznych</w:t>
      </w:r>
    </w:p>
    <w:p w:rsidR="00B01269" w:rsidRDefault="00B01269" w:rsidP="00785555">
      <w:pPr>
        <w:ind w:left="720"/>
        <w:jc w:val="both"/>
        <w:rPr>
          <w:lang w:val="pl-PL"/>
        </w:rPr>
      </w:pPr>
    </w:p>
    <w:p w:rsidR="00B01269" w:rsidRDefault="00B01269" w:rsidP="00785555">
      <w:pPr>
        <w:ind w:left="720"/>
        <w:jc w:val="both"/>
        <w:rPr>
          <w:lang w:val="pl-PL"/>
        </w:rPr>
      </w:pPr>
    </w:p>
    <w:p w:rsidR="00B01269" w:rsidRPr="004C2970" w:rsidRDefault="00B01269" w:rsidP="00785555">
      <w:pPr>
        <w:pStyle w:val="Nagwek1"/>
        <w:spacing w:before="182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B01269" w:rsidRDefault="00B01269" w:rsidP="00785555">
      <w:pPr>
        <w:pStyle w:val="Tekstpodstawowy"/>
        <w:ind w:left="736"/>
        <w:jc w:val="both"/>
        <w:rPr>
          <w:lang w:val="pl-PL"/>
        </w:rPr>
      </w:pPr>
    </w:p>
    <w:p w:rsidR="00683643" w:rsidRPr="00CB56D2" w:rsidRDefault="00683643" w:rsidP="00785555">
      <w:pPr>
        <w:pStyle w:val="Tekstpodstawowy"/>
        <w:ind w:left="736"/>
        <w:jc w:val="both"/>
        <w:rPr>
          <w:sz w:val="22"/>
          <w:lang w:val="pl-PL"/>
        </w:rPr>
      </w:pPr>
      <w:r w:rsidRPr="00CB56D2">
        <w:rPr>
          <w:sz w:val="22"/>
        </w:rPr>
        <w:t xml:space="preserve">Ok. 20-30 ml/m² (30-50 m²/l) w </w:t>
      </w:r>
      <w:proofErr w:type="spellStart"/>
      <w:r w:rsidRPr="00CB56D2">
        <w:rPr>
          <w:sz w:val="22"/>
        </w:rPr>
        <w:t>zależności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od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chłonności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podłoża</w:t>
      </w:r>
      <w:proofErr w:type="spellEnd"/>
      <w:r w:rsidRPr="00CB56D2">
        <w:rPr>
          <w:sz w:val="22"/>
        </w:rPr>
        <w:t xml:space="preserve">. W </w:t>
      </w:r>
      <w:proofErr w:type="spellStart"/>
      <w:r w:rsidRPr="00CB56D2">
        <w:rPr>
          <w:sz w:val="22"/>
        </w:rPr>
        <w:t>ekstremalnych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przypadkach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zużycie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może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być</w:t>
      </w:r>
      <w:proofErr w:type="spellEnd"/>
      <w:r w:rsidRPr="00CB56D2">
        <w:rPr>
          <w:sz w:val="22"/>
        </w:rPr>
        <w:t xml:space="preserve"> </w:t>
      </w:r>
      <w:proofErr w:type="spellStart"/>
      <w:r w:rsidRPr="00CB56D2">
        <w:rPr>
          <w:sz w:val="22"/>
        </w:rPr>
        <w:t>większe</w:t>
      </w:r>
      <w:proofErr w:type="spellEnd"/>
      <w:r w:rsidR="00CB56D2">
        <w:rPr>
          <w:sz w:val="22"/>
        </w:rPr>
        <w:t>.</w:t>
      </w:r>
    </w:p>
    <w:p w:rsidR="00B01269" w:rsidRDefault="00B01269" w:rsidP="00785555">
      <w:pPr>
        <w:pStyle w:val="Tekstpodstawowy"/>
        <w:spacing w:before="3"/>
        <w:jc w:val="both"/>
        <w:rPr>
          <w:sz w:val="25"/>
          <w:lang w:val="pl-PL"/>
        </w:rPr>
      </w:pPr>
    </w:p>
    <w:p w:rsidR="00CB56D2" w:rsidRDefault="00CB56D2" w:rsidP="00785555">
      <w:pPr>
        <w:pStyle w:val="Tekstpodstawowy"/>
        <w:spacing w:before="3"/>
        <w:ind w:firstLine="102"/>
        <w:jc w:val="both"/>
        <w:rPr>
          <w:b/>
          <w:color w:val="1F497D" w:themeColor="text2"/>
          <w:sz w:val="24"/>
          <w:lang w:val="pl-PL"/>
        </w:rPr>
      </w:pP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5  </w:t>
      </w:r>
      <w:r>
        <w:rPr>
          <w:b/>
          <w:color w:val="1F497D" w:themeColor="text2"/>
          <w:sz w:val="24"/>
          <w:lang w:val="pl-PL"/>
        </w:rPr>
        <w:t>CZAS SCHNIĘCIA</w:t>
      </w:r>
    </w:p>
    <w:p w:rsidR="00CB56D2" w:rsidRDefault="00CB56D2" w:rsidP="00785555">
      <w:pPr>
        <w:pStyle w:val="Tekstpodstawowy"/>
        <w:spacing w:before="3"/>
        <w:ind w:firstLine="102"/>
        <w:jc w:val="both"/>
        <w:rPr>
          <w:b/>
          <w:color w:val="1F497D" w:themeColor="text2"/>
          <w:sz w:val="24"/>
          <w:lang w:val="pl-PL"/>
        </w:rPr>
      </w:pPr>
    </w:p>
    <w:p w:rsidR="00CB56D2" w:rsidRDefault="00CB56D2" w:rsidP="00785555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CB56D2">
        <w:rPr>
          <w:sz w:val="22"/>
          <w:lang w:val="pl-PL"/>
        </w:rPr>
        <w:t>Można chodzić ostrożnie i dale</w:t>
      </w:r>
      <w:r>
        <w:rPr>
          <w:sz w:val="22"/>
          <w:lang w:val="pl-PL"/>
        </w:rPr>
        <w:t xml:space="preserve">j pracować z Dr. </w:t>
      </w:r>
      <w:proofErr w:type="spellStart"/>
      <w:r>
        <w:rPr>
          <w:sz w:val="22"/>
          <w:lang w:val="pl-PL"/>
        </w:rPr>
        <w:t>Schutz</w:t>
      </w:r>
      <w:proofErr w:type="spellEnd"/>
      <w:r>
        <w:rPr>
          <w:sz w:val="22"/>
          <w:lang w:val="pl-PL"/>
        </w:rPr>
        <w:t xml:space="preserve"> PU SIEGEL</w:t>
      </w:r>
      <w:r w:rsidRPr="00CB56D2">
        <w:rPr>
          <w:sz w:val="22"/>
          <w:lang w:val="pl-PL"/>
        </w:rPr>
        <w:t xml:space="preserve"> po około. 1-2 godziny, jednak nie dłużej niż 12 godzin (przy 20 ° C, 50% względnej wilgotności powietrza i dostatecznej wentylacji). Jeśli pracujesz </w:t>
      </w:r>
      <w:r w:rsidR="00B352EB">
        <w:rPr>
          <w:sz w:val="22"/>
          <w:lang w:val="pl-PL"/>
        </w:rPr>
        <w:t xml:space="preserve">      </w:t>
      </w:r>
      <w:r w:rsidRPr="00CB56D2">
        <w:rPr>
          <w:sz w:val="22"/>
          <w:lang w:val="pl-PL"/>
        </w:rPr>
        <w:t>z Dr</w:t>
      </w:r>
      <w:r w:rsidR="00B352EB">
        <w:rPr>
          <w:sz w:val="22"/>
          <w:lang w:val="pl-PL"/>
        </w:rPr>
        <w:t>.</w:t>
      </w:r>
      <w:r w:rsidRPr="00CB56D2">
        <w:rPr>
          <w:sz w:val="22"/>
          <w:lang w:val="pl-PL"/>
        </w:rPr>
        <w:t xml:space="preserve">Schutz </w:t>
      </w:r>
      <w:r w:rsidR="00B352EB">
        <w:rPr>
          <w:sz w:val="22"/>
          <w:lang w:val="pl-PL"/>
        </w:rPr>
        <w:t>powłokami polimerowymi</w:t>
      </w:r>
      <w:r>
        <w:rPr>
          <w:sz w:val="22"/>
          <w:lang w:val="pl-PL"/>
        </w:rPr>
        <w:t>, zaleca się suszyć</w:t>
      </w:r>
      <w:r w:rsidRPr="00CB56D2">
        <w:rPr>
          <w:sz w:val="22"/>
          <w:lang w:val="pl-PL"/>
        </w:rPr>
        <w:t xml:space="preserve"> przez co najmniej 12 godzin.</w:t>
      </w:r>
    </w:p>
    <w:p w:rsidR="00283BF7" w:rsidRDefault="00283BF7" w:rsidP="00785555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</w:p>
    <w:p w:rsidR="00283BF7" w:rsidRPr="00CB56D2" w:rsidRDefault="00283BF7" w:rsidP="00785555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283BF7">
        <w:rPr>
          <w:sz w:val="22"/>
          <w:lang w:val="pl-PL"/>
        </w:rPr>
        <w:t>Niskie temperatury, wysoka wilgotność i słaba wentylacja mogą wydłużyć czas schnięcia.</w:t>
      </w:r>
    </w:p>
    <w:p w:rsidR="00CB56D2" w:rsidRDefault="00CB56D2" w:rsidP="00785555">
      <w:pPr>
        <w:pStyle w:val="Tekstpodstawowy"/>
        <w:spacing w:before="3"/>
        <w:ind w:firstLine="102"/>
        <w:jc w:val="both"/>
        <w:rPr>
          <w:sz w:val="32"/>
          <w:lang w:val="pl-PL"/>
        </w:rPr>
      </w:pPr>
    </w:p>
    <w:p w:rsidR="00A05B98" w:rsidRDefault="00A05B98" w:rsidP="00785555">
      <w:pPr>
        <w:pStyle w:val="Tekstpodstawowy"/>
        <w:spacing w:before="3"/>
        <w:ind w:firstLine="102"/>
        <w:jc w:val="both"/>
        <w:rPr>
          <w:sz w:val="32"/>
          <w:lang w:val="pl-PL"/>
        </w:rPr>
      </w:pPr>
    </w:p>
    <w:p w:rsidR="00A05B98" w:rsidRDefault="00A05B98" w:rsidP="00785555">
      <w:pPr>
        <w:pStyle w:val="Tekstpodstawowy"/>
        <w:spacing w:before="3"/>
        <w:ind w:firstLine="102"/>
        <w:jc w:val="both"/>
        <w:rPr>
          <w:sz w:val="32"/>
          <w:lang w:val="pl-PL"/>
        </w:rPr>
      </w:pPr>
    </w:p>
    <w:p w:rsidR="00A05B98" w:rsidRPr="00CB56D2" w:rsidRDefault="00A05B98" w:rsidP="00785555">
      <w:pPr>
        <w:pStyle w:val="Tekstpodstawowy"/>
        <w:spacing w:before="3"/>
        <w:ind w:firstLine="102"/>
        <w:jc w:val="both"/>
        <w:rPr>
          <w:sz w:val="32"/>
          <w:lang w:val="pl-PL"/>
        </w:rPr>
      </w:pPr>
    </w:p>
    <w:p w:rsidR="00B01269" w:rsidRPr="004C2970" w:rsidRDefault="00B352EB" w:rsidP="00785555">
      <w:pPr>
        <w:pStyle w:val="Nagwek1"/>
        <w:spacing w:before="51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lastRenderedPageBreak/>
        <w:t xml:space="preserve">  6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163478" w:rsidRPr="00A05B98" w:rsidRDefault="00B01269" w:rsidP="00785555">
      <w:pPr>
        <w:pStyle w:val="Tekstpodstawowy"/>
        <w:spacing w:before="113"/>
        <w:ind w:left="736"/>
        <w:jc w:val="both"/>
        <w:rPr>
          <w:sz w:val="22"/>
          <w:lang w:val="pl-PL"/>
        </w:rPr>
      </w:pPr>
      <w:proofErr w:type="spellStart"/>
      <w:r w:rsidRPr="00A05B98">
        <w:rPr>
          <w:sz w:val="22"/>
          <w:lang w:val="pl-PL"/>
        </w:rPr>
        <w:t>Primer</w:t>
      </w:r>
      <w:proofErr w:type="spellEnd"/>
      <w:r w:rsidRPr="00A05B98">
        <w:rPr>
          <w:sz w:val="22"/>
          <w:lang w:val="pl-PL"/>
        </w:rPr>
        <w:t xml:space="preserve"> lino powinien być magazynowany w suchym i chłodnym miejscu w szczelnie zamkniętym opakowaniu</w:t>
      </w:r>
      <w:r w:rsidR="0056699A" w:rsidRPr="00A05B98">
        <w:rPr>
          <w:sz w:val="22"/>
          <w:lang w:val="pl-PL"/>
        </w:rPr>
        <w:t xml:space="preserve"> maksymalnie 2 lata od daty produkcji</w:t>
      </w:r>
      <w:r w:rsidRPr="00A05B98">
        <w:rPr>
          <w:sz w:val="22"/>
          <w:lang w:val="pl-PL"/>
        </w:rPr>
        <w:t xml:space="preserve">. </w:t>
      </w:r>
      <w:r w:rsidR="00B352EB" w:rsidRPr="00A05B98">
        <w:rPr>
          <w:sz w:val="22"/>
          <w:lang w:val="pl-PL"/>
        </w:rPr>
        <w:t>Produkt należy przechowywać w m</w:t>
      </w:r>
      <w:r w:rsidR="00785555">
        <w:rPr>
          <w:sz w:val="22"/>
          <w:lang w:val="pl-PL"/>
        </w:rPr>
        <w:t xml:space="preserve">iejscu niedostępnym dla dzieci. </w:t>
      </w:r>
      <w:r w:rsidR="0056699A" w:rsidRPr="00A05B98">
        <w:rPr>
          <w:sz w:val="22"/>
          <w:lang w:val="pl-PL"/>
        </w:rPr>
        <w:t xml:space="preserve">W przypadku przemrożenia/przegrzania i/lub przechowywania w otwartym opakowaniu </w:t>
      </w:r>
      <w:r w:rsidR="00DF60B5">
        <w:rPr>
          <w:sz w:val="22"/>
          <w:lang w:val="pl-PL"/>
        </w:rPr>
        <w:t xml:space="preserve">            </w:t>
      </w:r>
      <w:bookmarkStart w:id="0" w:name="_GoBack"/>
      <w:bookmarkEnd w:id="0"/>
      <w:r w:rsidR="0056699A" w:rsidRPr="00A05B98">
        <w:rPr>
          <w:sz w:val="22"/>
          <w:lang w:val="pl-PL"/>
        </w:rPr>
        <w:t xml:space="preserve">w lakierze mogą pojawić się suche elementy – w takim przypadku należy je odseparować sitkiem.  </w:t>
      </w:r>
    </w:p>
    <w:p w:rsidR="00B01269" w:rsidRPr="004C2970" w:rsidRDefault="00B01269" w:rsidP="00785555">
      <w:pPr>
        <w:pStyle w:val="Nagwek1"/>
        <w:spacing w:before="114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B352EB">
        <w:rPr>
          <w:color w:val="FFFFFF" w:themeColor="background1"/>
          <w:shd w:val="clear" w:color="auto" w:fill="005293"/>
          <w:lang w:val="pl-PL"/>
        </w:rPr>
        <w:t>7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Pr="00521F3A" w:rsidRDefault="00B01269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 xml:space="preserve">Skład: </w:t>
      </w:r>
      <w:r w:rsidR="00715569" w:rsidRPr="00521F3A">
        <w:rPr>
          <w:sz w:val="22"/>
          <w:lang w:val="pl-PL"/>
        </w:rPr>
        <w:t xml:space="preserve">woda, poliakrylan, poliuretan, kwas glikolowy, kwas krzemowy, woski, </w:t>
      </w:r>
      <w:r w:rsidR="003902F3" w:rsidRPr="00521F3A">
        <w:rPr>
          <w:sz w:val="22"/>
          <w:lang w:val="pl-PL"/>
        </w:rPr>
        <w:t xml:space="preserve">dodatki. Zawiera </w:t>
      </w:r>
      <w:r w:rsidR="007E5BD3" w:rsidRPr="00521F3A">
        <w:rPr>
          <w:sz w:val="22"/>
          <w:lang w:val="pl-PL"/>
        </w:rPr>
        <w:t>1,2-benzoizotiazolinon. Może wywoływać reakcje alergiczne.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proofErr w:type="spellStart"/>
      <w:r w:rsidRPr="00521F3A">
        <w:rPr>
          <w:sz w:val="22"/>
          <w:lang w:val="pl-PL"/>
        </w:rPr>
        <w:t>voc</w:t>
      </w:r>
      <w:proofErr w:type="spellEnd"/>
      <w:r w:rsidRPr="00521F3A">
        <w:rPr>
          <w:sz w:val="22"/>
          <w:lang w:val="pl-PL"/>
        </w:rPr>
        <w:t xml:space="preserve"> (g / l) 37 w mieszaninie (ISO11890) / GISCODE: W2DD + / 2004/42 / IIA (j) (140) 140.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 xml:space="preserve">ADR / RID: nie jest towarem niebezpiecznym zgodnie z przepisami transportowymi (lakier bazowy </w:t>
      </w:r>
      <w:r w:rsidR="00785555">
        <w:rPr>
          <w:sz w:val="22"/>
          <w:lang w:val="pl-PL"/>
        </w:rPr>
        <w:t xml:space="preserve">                </w:t>
      </w:r>
      <w:r w:rsidRPr="00521F3A">
        <w:rPr>
          <w:sz w:val="22"/>
          <w:lang w:val="pl-PL"/>
        </w:rPr>
        <w:t xml:space="preserve">i </w:t>
      </w:r>
      <w:r w:rsidR="00C10ED2" w:rsidRPr="00521F3A">
        <w:rPr>
          <w:sz w:val="22"/>
          <w:lang w:val="pl-PL"/>
        </w:rPr>
        <w:t>utwardzacz</w:t>
      </w:r>
      <w:r w:rsidRPr="00521F3A">
        <w:rPr>
          <w:sz w:val="22"/>
          <w:lang w:val="pl-PL"/>
        </w:rPr>
        <w:t>).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CLP (lakier bazowy): etykietowanie nie jest konieczne.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Opróżnione kanistry mogą być wyrzucane do śmieci z gospodarstw domowych lub transportowane do centrum recyklingu.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CLP (utwardzacz): GHS 07, Uwaga. H332 Działa szkodliwie w następstwie wdychania. H317 Może powodować reakcję alergiczną skóry. H335 Może powodować podrażnienie dróg oddechowych. H412 Działa szkodliwie na organizmy wodne, powodując długotrwałe skutki. P280 Stosować ochronne rękawiczki/ochronę oczu. P362 Zanieczyszczoną odzież zdjąć. P405 Przechować zamknięty. EUH204 Zawiera izocyjaniany.</w:t>
      </w:r>
    </w:p>
    <w:p w:rsidR="00163478" w:rsidRPr="00521F3A" w:rsidRDefault="00163478" w:rsidP="00785555">
      <w:pPr>
        <w:pStyle w:val="Tekstpodstawowy"/>
        <w:ind w:left="736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Może powodować reakcję alergiczną.</w:t>
      </w:r>
    </w:p>
    <w:p w:rsidR="00163478" w:rsidRDefault="00163478" w:rsidP="00785555">
      <w:pPr>
        <w:pStyle w:val="Tekstpodstawowy"/>
        <w:jc w:val="both"/>
        <w:rPr>
          <w:lang w:val="pl-PL"/>
        </w:rPr>
      </w:pPr>
    </w:p>
    <w:p w:rsidR="00CE3C9B" w:rsidRPr="00163478" w:rsidRDefault="00163478" w:rsidP="00785555">
      <w:pPr>
        <w:pStyle w:val="Tekstpodstawowy"/>
        <w:jc w:val="both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3902F3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8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7E5BD3" w:rsidRPr="00521F3A" w:rsidRDefault="00163478" w:rsidP="00785555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-</w:t>
      </w:r>
      <w:r w:rsidR="007E5BD3" w:rsidRPr="00521F3A">
        <w:rPr>
          <w:sz w:val="22"/>
          <w:lang w:val="pl-PL"/>
        </w:rPr>
        <w:t>Po wymieszaniu składników powstaje dwutlenek węgla, nie zamykać w szczelnym opakowaniu, żeby nie dopuścić do jego pęknięcia.</w:t>
      </w:r>
    </w:p>
    <w:p w:rsidR="007E5BD3" w:rsidRPr="00521F3A" w:rsidRDefault="00163478" w:rsidP="00785555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 xml:space="preserve">-Narzędzia robocze </w:t>
      </w:r>
      <w:r w:rsidR="007E5BD3" w:rsidRPr="00521F3A">
        <w:rPr>
          <w:sz w:val="22"/>
          <w:lang w:val="pl-PL"/>
        </w:rPr>
        <w:t xml:space="preserve">oczyścić pod bieżącą wodą bezpośrednio po skończonej pracy, gdyż wyschnięty lakier można usunąć tylko mechanicznie. Do malowania należy używać zawsze świeżych rolek </w:t>
      </w:r>
      <w:proofErr w:type="spellStart"/>
      <w:r w:rsidR="007E5BD3" w:rsidRPr="00521F3A">
        <w:rPr>
          <w:sz w:val="22"/>
          <w:lang w:val="pl-PL"/>
        </w:rPr>
        <w:t>Aquatop</w:t>
      </w:r>
      <w:proofErr w:type="spellEnd"/>
      <w:r w:rsidR="007E5BD3" w:rsidRPr="00521F3A">
        <w:rPr>
          <w:sz w:val="22"/>
          <w:lang w:val="pl-PL"/>
        </w:rPr>
        <w:t>.</w:t>
      </w:r>
    </w:p>
    <w:p w:rsidR="007E5BD3" w:rsidRPr="00521F3A" w:rsidRDefault="00163478" w:rsidP="00785555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-</w:t>
      </w:r>
      <w:r w:rsidR="007E5BD3" w:rsidRPr="00521F3A">
        <w:rPr>
          <w:sz w:val="22"/>
          <w:lang w:val="pl-PL"/>
        </w:rPr>
        <w:t>Prosimy zwracać uwagę na numer partii. Używaj tylko lakierów tej samej serii. Jeśli opakowania różni się serią, należy lakiery ze sobą wymieszać przed użyciem.</w:t>
      </w:r>
    </w:p>
    <w:p w:rsidR="00CA758E" w:rsidRPr="00521F3A" w:rsidRDefault="00163478" w:rsidP="00785555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521F3A">
        <w:rPr>
          <w:sz w:val="22"/>
          <w:lang w:val="pl-PL"/>
        </w:rPr>
        <w:t>-</w:t>
      </w:r>
      <w:r w:rsidR="00080F77" w:rsidRPr="00521F3A">
        <w:rPr>
          <w:sz w:val="22"/>
          <w:lang w:val="pl-PL"/>
        </w:rPr>
        <w:t>Prosimy</w:t>
      </w:r>
      <w:r w:rsidR="00BB642B" w:rsidRPr="00521F3A">
        <w:rPr>
          <w:sz w:val="22"/>
          <w:lang w:val="pl-PL"/>
        </w:rPr>
        <w:t xml:space="preserve"> </w:t>
      </w:r>
      <w:r w:rsidR="00080F77" w:rsidRPr="00521F3A">
        <w:rPr>
          <w:sz w:val="22"/>
          <w:lang w:val="pl-PL"/>
        </w:rPr>
        <w:t>stosować</w:t>
      </w:r>
      <w:r w:rsidR="00BB642B" w:rsidRPr="00521F3A">
        <w:rPr>
          <w:sz w:val="22"/>
          <w:lang w:val="pl-PL"/>
        </w:rPr>
        <w:t xml:space="preserve"> </w:t>
      </w:r>
      <w:r w:rsidR="00080F77" w:rsidRPr="00521F3A">
        <w:rPr>
          <w:sz w:val="22"/>
          <w:lang w:val="pl-PL"/>
        </w:rPr>
        <w:t>się do naszych</w:t>
      </w:r>
      <w:r w:rsidR="00BB642B" w:rsidRPr="00521F3A">
        <w:rPr>
          <w:sz w:val="22"/>
          <w:lang w:val="pl-PL"/>
        </w:rPr>
        <w:t xml:space="preserve"> </w:t>
      </w:r>
      <w:r w:rsidR="009900A6" w:rsidRPr="00521F3A">
        <w:rPr>
          <w:sz w:val="22"/>
          <w:lang w:val="pl-PL"/>
        </w:rPr>
        <w:t xml:space="preserve">zaleceń technicznych zawartych w  „Przygotowaniu Podłoży” </w:t>
      </w:r>
      <w:r w:rsidR="00080F77" w:rsidRPr="00521F3A">
        <w:rPr>
          <w:sz w:val="22"/>
          <w:lang w:val="pl-PL"/>
        </w:rPr>
        <w:t xml:space="preserve">. </w:t>
      </w:r>
    </w:p>
    <w:p w:rsidR="00CA758E" w:rsidRPr="004C2970" w:rsidRDefault="00CA758E" w:rsidP="00785555">
      <w:pPr>
        <w:pStyle w:val="Tekstpodstawowy"/>
        <w:spacing w:before="2"/>
        <w:jc w:val="both"/>
        <w:rPr>
          <w:sz w:val="25"/>
          <w:lang w:val="pl-PL"/>
        </w:rPr>
      </w:pPr>
    </w:p>
    <w:p w:rsidR="00080F77" w:rsidRPr="004C2970" w:rsidRDefault="00080F77" w:rsidP="00785555">
      <w:pPr>
        <w:pStyle w:val="Nagwek2"/>
        <w:spacing w:before="51"/>
        <w:ind w:left="0" w:firstLine="280"/>
        <w:jc w:val="both"/>
        <w:rPr>
          <w:color w:val="808080"/>
          <w:lang w:val="pl-PL"/>
        </w:rPr>
      </w:pPr>
    </w:p>
    <w:p w:rsidR="00DB222A" w:rsidRPr="004C2970" w:rsidRDefault="00AC7F31" w:rsidP="00785555">
      <w:pPr>
        <w:pStyle w:val="Nagwek1"/>
        <w:spacing w:before="52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3902F3" w:rsidRPr="000C5FAC">
        <w:rPr>
          <w:color w:val="FFFFFF" w:themeColor="background1"/>
          <w:shd w:val="clear" w:color="auto" w:fill="005293"/>
          <w:lang w:val="pl-PL"/>
        </w:rPr>
        <w:t>9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080F77" w:rsidRPr="004C2970" w:rsidRDefault="00080F77" w:rsidP="00785555">
      <w:pPr>
        <w:pStyle w:val="Nagwek2"/>
        <w:spacing w:before="51"/>
        <w:ind w:left="0" w:firstLine="280"/>
        <w:jc w:val="both"/>
        <w:rPr>
          <w:color w:val="808080"/>
          <w:lang w:val="pl-PL"/>
        </w:rPr>
      </w:pPr>
    </w:p>
    <w:p w:rsidR="00DB222A" w:rsidRPr="00521F3A" w:rsidRDefault="005857E4" w:rsidP="00785555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521F3A">
        <w:rPr>
          <w:sz w:val="22"/>
          <w:szCs w:val="20"/>
          <w:lang w:val="pl-PL"/>
        </w:rPr>
        <w:t>Poniższe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uwagi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stanowią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ważną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integralną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część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tej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karty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technicznej:</w:t>
      </w:r>
    </w:p>
    <w:p w:rsidR="00DB222A" w:rsidRPr="00521F3A" w:rsidRDefault="00DB222A" w:rsidP="00785555">
      <w:pPr>
        <w:pStyle w:val="Nagwek2"/>
        <w:spacing w:before="51"/>
        <w:ind w:firstLine="700"/>
        <w:jc w:val="both"/>
        <w:rPr>
          <w:sz w:val="22"/>
          <w:szCs w:val="20"/>
          <w:lang w:val="pl-PL"/>
        </w:rPr>
      </w:pPr>
      <w:r w:rsidRPr="00521F3A">
        <w:rPr>
          <w:sz w:val="22"/>
          <w:szCs w:val="20"/>
          <w:lang w:val="pl-PL"/>
        </w:rPr>
        <w:t>- Kończą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się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ogólne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uwagi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na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temat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zastosowania</w:t>
      </w:r>
      <w:r w:rsidR="00A5379F" w:rsidRPr="00521F3A">
        <w:rPr>
          <w:sz w:val="22"/>
          <w:szCs w:val="20"/>
          <w:lang w:val="pl-PL"/>
        </w:rPr>
        <w:t xml:space="preserve"> </w:t>
      </w:r>
      <w:proofErr w:type="spellStart"/>
      <w:r w:rsidR="00A5379F" w:rsidRPr="00521F3A">
        <w:rPr>
          <w:sz w:val="22"/>
          <w:szCs w:val="20"/>
          <w:lang w:val="pl-PL"/>
        </w:rPr>
        <w:t>Primera</w:t>
      </w:r>
      <w:proofErr w:type="spellEnd"/>
      <w:r w:rsidR="007E5BD3" w:rsidRPr="00521F3A">
        <w:rPr>
          <w:sz w:val="22"/>
          <w:szCs w:val="20"/>
          <w:lang w:val="pl-PL"/>
        </w:rPr>
        <w:t xml:space="preserve"> l</w:t>
      </w:r>
      <w:r w:rsidR="00A5379F" w:rsidRPr="00521F3A">
        <w:rPr>
          <w:sz w:val="22"/>
          <w:szCs w:val="20"/>
          <w:lang w:val="pl-PL"/>
        </w:rPr>
        <w:t>ino</w:t>
      </w:r>
      <w:r w:rsidR="005857E4" w:rsidRPr="00521F3A">
        <w:rPr>
          <w:sz w:val="22"/>
          <w:szCs w:val="20"/>
          <w:lang w:val="pl-PL"/>
        </w:rPr>
        <w:t>.</w:t>
      </w:r>
    </w:p>
    <w:p w:rsidR="00DB222A" w:rsidRPr="00521F3A" w:rsidRDefault="00DB222A" w:rsidP="00785555">
      <w:pPr>
        <w:pStyle w:val="Nagwek2"/>
        <w:spacing w:before="51"/>
        <w:ind w:firstLine="700"/>
        <w:jc w:val="both"/>
        <w:rPr>
          <w:sz w:val="22"/>
          <w:szCs w:val="20"/>
          <w:lang w:val="pl-PL"/>
        </w:rPr>
      </w:pPr>
      <w:r w:rsidRPr="00521F3A">
        <w:rPr>
          <w:sz w:val="22"/>
          <w:szCs w:val="20"/>
          <w:lang w:val="pl-PL"/>
        </w:rPr>
        <w:t>- Karta charakterystyki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dostępna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na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żądanie.</w:t>
      </w:r>
    </w:p>
    <w:p w:rsidR="00A17E03" w:rsidRPr="00521F3A" w:rsidRDefault="005857E4" w:rsidP="00785555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521F3A">
        <w:rPr>
          <w:sz w:val="22"/>
          <w:szCs w:val="20"/>
          <w:lang w:val="pl-PL"/>
        </w:rPr>
        <w:t>I</w:t>
      </w:r>
      <w:r w:rsidR="00DB222A" w:rsidRPr="00521F3A">
        <w:rPr>
          <w:sz w:val="22"/>
          <w:szCs w:val="20"/>
          <w:lang w:val="pl-PL"/>
        </w:rPr>
        <w:t>nformacje o pro</w:t>
      </w:r>
      <w:r w:rsidRPr="00521F3A">
        <w:rPr>
          <w:sz w:val="22"/>
          <w:szCs w:val="20"/>
          <w:lang w:val="pl-PL"/>
        </w:rPr>
        <w:t>dukcie w zaktualizowanej</w:t>
      </w:r>
      <w:r w:rsidR="00BB642B" w:rsidRPr="00521F3A">
        <w:rPr>
          <w:sz w:val="22"/>
          <w:szCs w:val="20"/>
          <w:lang w:val="pl-PL"/>
        </w:rPr>
        <w:t xml:space="preserve"> </w:t>
      </w:r>
      <w:r w:rsidRPr="00521F3A">
        <w:rPr>
          <w:sz w:val="22"/>
          <w:szCs w:val="20"/>
          <w:lang w:val="pl-PL"/>
        </w:rPr>
        <w:t>formie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są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dostępne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na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naszej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stronie</w:t>
      </w:r>
      <w:r w:rsidR="00BB642B" w:rsidRPr="00521F3A">
        <w:rPr>
          <w:sz w:val="22"/>
          <w:szCs w:val="20"/>
          <w:lang w:val="pl-PL"/>
        </w:rPr>
        <w:t xml:space="preserve"> </w:t>
      </w:r>
      <w:r w:rsidR="00CC5FBB" w:rsidRPr="00521F3A">
        <w:rPr>
          <w:sz w:val="22"/>
          <w:szCs w:val="20"/>
          <w:lang w:val="pl-PL"/>
        </w:rPr>
        <w:t>internetowej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www.dr-schutz.com lub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na</w:t>
      </w:r>
      <w:r w:rsidR="00BB642B" w:rsidRPr="00521F3A">
        <w:rPr>
          <w:sz w:val="22"/>
          <w:szCs w:val="20"/>
          <w:lang w:val="pl-PL"/>
        </w:rPr>
        <w:t xml:space="preserve"> </w:t>
      </w:r>
      <w:r w:rsidR="00DB222A" w:rsidRPr="00521F3A">
        <w:rPr>
          <w:sz w:val="22"/>
          <w:szCs w:val="20"/>
          <w:lang w:val="pl-PL"/>
        </w:rPr>
        <w:t>ż</w:t>
      </w:r>
      <w:r w:rsidRPr="00521F3A">
        <w:rPr>
          <w:sz w:val="22"/>
          <w:szCs w:val="20"/>
          <w:lang w:val="pl-PL"/>
        </w:rPr>
        <w:t>ądanie</w:t>
      </w:r>
      <w:r w:rsidR="00DB222A" w:rsidRPr="00521F3A">
        <w:rPr>
          <w:sz w:val="22"/>
          <w:szCs w:val="20"/>
          <w:lang w:val="pl-PL"/>
        </w:rPr>
        <w:t>.</w:t>
      </w: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521F3A" w:rsidRDefault="00521F3A" w:rsidP="00785555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785555" w:rsidRDefault="00785555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Pr="00283BF7" w:rsidRDefault="00283BF7" w:rsidP="00785555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CA758E" w:rsidRPr="004C2970" w:rsidRDefault="00D07F7C" w:rsidP="00785555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785555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785555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785555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9A5486" w:rsidP="00785555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785555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785555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85555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4C2970" w:rsidRDefault="00721E98" w:rsidP="00785555">
      <w:pPr>
        <w:pStyle w:val="Nagwek2"/>
        <w:spacing w:before="51"/>
        <w:ind w:left="280"/>
        <w:jc w:val="both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785555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86" w:rsidRDefault="009A5486">
      <w:r>
        <w:separator/>
      </w:r>
    </w:p>
  </w:endnote>
  <w:endnote w:type="continuationSeparator" w:id="0">
    <w:p w:rsidR="009A5486" w:rsidRDefault="009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9A5486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 w:rsidR="00A05B98">
                  <w:rPr>
                    <w:color w:val="667075"/>
                  </w:rPr>
                  <w:t xml:space="preserve"> 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DF60B5">
                  <w:rPr>
                    <w:noProof/>
                    <w:color w:val="667075"/>
                  </w:rPr>
                  <w:t>3</w:t>
                </w:r>
                <w:r w:rsidR="00027134">
                  <w:fldChar w:fldCharType="end"/>
                </w:r>
                <w:r w:rsidR="00A05B98"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6351AA2D" wp14:editId="4EFA735D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86" w:rsidRDefault="009A5486">
      <w:r>
        <w:separator/>
      </w:r>
    </w:p>
  </w:footnote>
  <w:footnote w:type="continuationSeparator" w:id="0">
    <w:p w:rsidR="009A5486" w:rsidRDefault="009A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52E8272B" wp14:editId="2F336FB8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Pr="00BE3613" w:rsidRDefault="00A5379F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PRIMER LINO</w:t>
                </w:r>
              </w:p>
            </w:txbxContent>
          </v:textbox>
          <w10:wrap anchorx="page" anchory="page"/>
        </v:shape>
      </w:pict>
    </w:r>
    <w:r w:rsidR="009A5486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A5486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9A5486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7134"/>
    <w:rsid w:val="00032F47"/>
    <w:rsid w:val="00064954"/>
    <w:rsid w:val="00080F77"/>
    <w:rsid w:val="00082B29"/>
    <w:rsid w:val="000C5FAC"/>
    <w:rsid w:val="000D0333"/>
    <w:rsid w:val="00151081"/>
    <w:rsid w:val="00163478"/>
    <w:rsid w:val="00177151"/>
    <w:rsid w:val="001B4269"/>
    <w:rsid w:val="00267E34"/>
    <w:rsid w:val="00283BF7"/>
    <w:rsid w:val="00295290"/>
    <w:rsid w:val="002A455B"/>
    <w:rsid w:val="0030642D"/>
    <w:rsid w:val="0035613F"/>
    <w:rsid w:val="003902F3"/>
    <w:rsid w:val="003A03B5"/>
    <w:rsid w:val="003E35AE"/>
    <w:rsid w:val="004127D9"/>
    <w:rsid w:val="004C2970"/>
    <w:rsid w:val="004F5735"/>
    <w:rsid w:val="00517443"/>
    <w:rsid w:val="00521F3A"/>
    <w:rsid w:val="0056699A"/>
    <w:rsid w:val="00574DBB"/>
    <w:rsid w:val="00576A31"/>
    <w:rsid w:val="005857E4"/>
    <w:rsid w:val="005D1FCE"/>
    <w:rsid w:val="00683643"/>
    <w:rsid w:val="006A7A95"/>
    <w:rsid w:val="00715569"/>
    <w:rsid w:val="00721E98"/>
    <w:rsid w:val="00785555"/>
    <w:rsid w:val="007A696C"/>
    <w:rsid w:val="007E5BD3"/>
    <w:rsid w:val="00803449"/>
    <w:rsid w:val="008254D6"/>
    <w:rsid w:val="00982C48"/>
    <w:rsid w:val="009900A6"/>
    <w:rsid w:val="009A5486"/>
    <w:rsid w:val="00A05B98"/>
    <w:rsid w:val="00A17E03"/>
    <w:rsid w:val="00A5379F"/>
    <w:rsid w:val="00A71247"/>
    <w:rsid w:val="00AC7F31"/>
    <w:rsid w:val="00B01269"/>
    <w:rsid w:val="00B352EB"/>
    <w:rsid w:val="00B60BD8"/>
    <w:rsid w:val="00BB642B"/>
    <w:rsid w:val="00BD1298"/>
    <w:rsid w:val="00BE3613"/>
    <w:rsid w:val="00C01E54"/>
    <w:rsid w:val="00C10ED2"/>
    <w:rsid w:val="00C20F24"/>
    <w:rsid w:val="00CA758E"/>
    <w:rsid w:val="00CB2623"/>
    <w:rsid w:val="00CB56D2"/>
    <w:rsid w:val="00CC5FBB"/>
    <w:rsid w:val="00CE3C9B"/>
    <w:rsid w:val="00CF3CD7"/>
    <w:rsid w:val="00D07F7C"/>
    <w:rsid w:val="00D52166"/>
    <w:rsid w:val="00DB222A"/>
    <w:rsid w:val="00DD437F"/>
    <w:rsid w:val="00DF3016"/>
    <w:rsid w:val="00DF60B5"/>
    <w:rsid w:val="00E037E8"/>
    <w:rsid w:val="00E04802"/>
    <w:rsid w:val="00E52C22"/>
    <w:rsid w:val="00E91E33"/>
    <w:rsid w:val="00EB4A0C"/>
    <w:rsid w:val="00EB79AF"/>
    <w:rsid w:val="00ED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24</cp:revision>
  <dcterms:created xsi:type="dcterms:W3CDTF">2018-10-07T19:21:00Z</dcterms:created>
  <dcterms:modified xsi:type="dcterms:W3CDTF">2019-01-10T10:35:00Z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