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6" w:rsidRDefault="00E57946" w:rsidP="00E57946"/>
    <w:p w:rsidR="00E57946" w:rsidRDefault="00E57946" w:rsidP="00E57946">
      <w:pPr>
        <w:rPr>
          <w:rFonts w:ascii="Arial" w:hAnsi="Arial" w:cs="Arial"/>
        </w:rPr>
      </w:pPr>
    </w:p>
    <w:p w:rsidR="00E57946" w:rsidRDefault="00E57946" w:rsidP="00E57946">
      <w:pPr>
        <w:pStyle w:val="Tekstpodstawowy2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A6D03">
        <w:rPr>
          <w:rFonts w:ascii="Arial" w:hAnsi="Arial" w:cs="Arial"/>
          <w:b/>
          <w:sz w:val="22"/>
          <w:szCs w:val="22"/>
          <w:u w:val="single"/>
          <w:lang w:val="pl-PL"/>
        </w:rPr>
        <w:t>PU-SIEGEL – INSTRUKCJA APLIKACJI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NA PODŁOGACH MINERALNYCH</w:t>
      </w:r>
    </w:p>
    <w:p w:rsidR="00E57946" w:rsidRPr="00CA6D03" w:rsidRDefault="00E57946" w:rsidP="00E57946">
      <w:pPr>
        <w:pStyle w:val="Tekstpodstawowy2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E57946" w:rsidRDefault="00E57946" w:rsidP="00E5794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CA6D03">
        <w:rPr>
          <w:rFonts w:ascii="Arial" w:hAnsi="Arial" w:cs="Arial"/>
          <w:sz w:val="22"/>
          <w:szCs w:val="22"/>
          <w:lang w:val="pl-PL"/>
        </w:rPr>
        <w:t xml:space="preserve">Jakość sprawdzona i zatwierdzona przez Instytut Naukowo Badawczy Techniki Budowlanej FIGR GmbH , </w:t>
      </w:r>
      <w:proofErr w:type="spellStart"/>
      <w:r w:rsidRPr="00CA6D03">
        <w:rPr>
          <w:rFonts w:ascii="Arial" w:hAnsi="Arial" w:cs="Arial"/>
          <w:sz w:val="22"/>
          <w:szCs w:val="22"/>
          <w:lang w:val="pl-PL"/>
        </w:rPr>
        <w:t>Gettingen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E57946" w:rsidRPr="00CA6D03" w:rsidRDefault="00E57946" w:rsidP="00E57946">
      <w:pPr>
        <w:pStyle w:val="Tekstpodstawowy2"/>
        <w:rPr>
          <w:rFonts w:ascii="Arial" w:hAnsi="Arial" w:cs="Arial"/>
          <w:sz w:val="22"/>
          <w:szCs w:val="22"/>
          <w:lang w:val="pl-PL"/>
        </w:rPr>
      </w:pPr>
    </w:p>
    <w:p w:rsidR="00E57946" w:rsidRPr="00CA6D03" w:rsidRDefault="00E57946" w:rsidP="00E5794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CA6D03">
        <w:rPr>
          <w:rFonts w:ascii="Arial" w:hAnsi="Arial" w:cs="Arial"/>
          <w:sz w:val="22"/>
          <w:szCs w:val="22"/>
          <w:lang w:val="pl-PL"/>
        </w:rPr>
        <w:t>reparat polimerow</w:t>
      </w:r>
      <w:r>
        <w:rPr>
          <w:rFonts w:ascii="Arial" w:hAnsi="Arial" w:cs="Arial"/>
          <w:sz w:val="22"/>
          <w:szCs w:val="22"/>
          <w:lang w:val="pl-PL"/>
        </w:rPr>
        <w:t>y na bazie czystego poliuretanu</w:t>
      </w:r>
      <w:r w:rsidRPr="00CA6D03">
        <w:rPr>
          <w:rFonts w:ascii="Arial" w:hAnsi="Arial" w:cs="Arial"/>
          <w:sz w:val="22"/>
          <w:szCs w:val="22"/>
          <w:lang w:val="pl-PL"/>
        </w:rPr>
        <w:t>, do ochrony i długotrwałego zabezpieczania</w:t>
      </w:r>
      <w:r>
        <w:rPr>
          <w:rFonts w:ascii="Arial" w:hAnsi="Arial" w:cs="Arial"/>
          <w:sz w:val="22"/>
          <w:szCs w:val="22"/>
          <w:lang w:val="pl-PL"/>
        </w:rPr>
        <w:t xml:space="preserve"> podłoży mineralnych, jak również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 elastycznych wykładzin podłogowych</w:t>
      </w:r>
      <w:r>
        <w:rPr>
          <w:rFonts w:ascii="Arial" w:hAnsi="Arial" w:cs="Arial"/>
          <w:sz w:val="22"/>
          <w:szCs w:val="22"/>
          <w:lang w:val="pl-PL"/>
        </w:rPr>
        <w:t xml:space="preserve"> z  PVC, CV, linoleum, kauczuk, podłóg wylewanych poliuretanowych i epoksydowych, podłóg drewnianych lakierowanych lakierami wodorozcieńczalnymi, płytek ceramicznych podłogowych (przy zastosowaniu specjalnego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Primera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płytek ceramicznych).</w:t>
      </w:r>
    </w:p>
    <w:p w:rsidR="00D770EA" w:rsidRDefault="00D770EA" w:rsidP="00D770EA">
      <w:pPr>
        <w:pStyle w:val="Tekstpodstawowy2"/>
        <w:rPr>
          <w:rFonts w:ascii="Arial" w:hAnsi="Arial" w:cs="Arial"/>
          <w:sz w:val="22"/>
          <w:szCs w:val="22"/>
          <w:lang w:val="pl-PL"/>
        </w:rPr>
      </w:pPr>
    </w:p>
    <w:p w:rsidR="00D770EA" w:rsidRDefault="00D770EA" w:rsidP="00D770EA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Tworzy niezwykle wytrzymałą, 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elastyczną, odporną na środki </w:t>
      </w:r>
      <w:r>
        <w:rPr>
          <w:rFonts w:ascii="Arial" w:hAnsi="Arial" w:cs="Arial"/>
          <w:sz w:val="22"/>
          <w:szCs w:val="22"/>
          <w:lang w:val="pl-PL"/>
        </w:rPr>
        <w:t>chemiczne powłokę pielęgnacyjno-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ochronną </w:t>
      </w:r>
      <w:r>
        <w:rPr>
          <w:rFonts w:ascii="Arial" w:hAnsi="Arial" w:cs="Arial"/>
          <w:sz w:val="22"/>
          <w:szCs w:val="22"/>
          <w:lang w:val="pl-PL"/>
        </w:rPr>
        <w:t>o okresie trwałości</w:t>
      </w:r>
      <w:r w:rsidR="00591390">
        <w:rPr>
          <w:rFonts w:ascii="Arial" w:hAnsi="Arial" w:cs="Arial"/>
          <w:sz w:val="22"/>
          <w:szCs w:val="22"/>
          <w:lang w:val="pl-PL"/>
        </w:rPr>
        <w:t>:</w:t>
      </w:r>
    </w:p>
    <w:p w:rsidR="00D770EA" w:rsidRDefault="00D770EA" w:rsidP="00D770EA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- 36 miesięcy dla pomieszczeń o dużym obciążeniu ruchem np. strefa wejścia do centrum handlowego</w:t>
      </w:r>
    </w:p>
    <w:p w:rsidR="00D770EA" w:rsidRDefault="00D770EA" w:rsidP="00D770EA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- 60 miesięcy w pozostałych obiektach np. biura, mieszkania</w:t>
      </w:r>
      <w:r w:rsidRPr="00CA6D03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E9673B" w:rsidRDefault="00D770EA" w:rsidP="00D770EA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Gwarancji udzielamy na piśmie. </w:t>
      </w:r>
    </w:p>
    <w:p w:rsidR="00D770EA" w:rsidRPr="00CA6D03" w:rsidRDefault="00D770EA" w:rsidP="00D770EA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Więcej na stronie </w:t>
      </w:r>
      <w:hyperlink r:id="rId7" w:history="1">
        <w:r w:rsidRPr="00FC338E">
          <w:rPr>
            <w:rStyle w:val="Hipercze"/>
            <w:rFonts w:ascii="Arial" w:hAnsi="Arial" w:cs="Arial"/>
            <w:sz w:val="22"/>
            <w:szCs w:val="22"/>
            <w:lang w:val="pl-PL"/>
          </w:rPr>
          <w:t>https://gwarancja.dr-schutz.eu/rodzaje-gwarancji/gwarancja-30</w:t>
        </w:r>
      </w:hyperlink>
      <w:r w:rsidRPr="00A64038">
        <w:rPr>
          <w:rFonts w:ascii="Arial" w:hAnsi="Arial" w:cs="Arial"/>
          <w:sz w:val="22"/>
          <w:szCs w:val="22"/>
          <w:lang w:val="pl-PL"/>
        </w:rPr>
        <w:t>+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770EA" w:rsidRPr="00CA6D03" w:rsidRDefault="00D770EA" w:rsidP="00E57946">
      <w:pPr>
        <w:pStyle w:val="Tekstpodstawowy2"/>
        <w:rPr>
          <w:rFonts w:ascii="Arial" w:hAnsi="Arial" w:cs="Arial"/>
          <w:sz w:val="22"/>
          <w:szCs w:val="22"/>
          <w:lang w:val="pl-PL"/>
        </w:rPr>
      </w:pPr>
    </w:p>
    <w:p w:rsidR="00E57946" w:rsidRPr="00CA6D03" w:rsidRDefault="00E57946" w:rsidP="00E57946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Preparat tylko do </w:t>
      </w:r>
      <w:r w:rsidRPr="00CA6D03">
        <w:rPr>
          <w:rFonts w:ascii="Arial" w:hAnsi="Arial" w:cs="Arial"/>
          <w:sz w:val="22"/>
          <w:szCs w:val="22"/>
          <w:lang w:val="pl-PL"/>
        </w:rPr>
        <w:t>specjalistycznego zastosowania.</w:t>
      </w:r>
    </w:p>
    <w:p w:rsidR="00B63DCE" w:rsidRDefault="00E57946" w:rsidP="00E57946">
      <w:pPr>
        <w:rPr>
          <w:rFonts w:ascii="Arial" w:hAnsi="Arial" w:cs="Arial"/>
        </w:rPr>
      </w:pPr>
      <w:r w:rsidRPr="00CA6D03">
        <w:rPr>
          <w:rFonts w:ascii="Arial" w:hAnsi="Arial" w:cs="Arial"/>
        </w:rPr>
        <w:t>Przechowywać w suchym miejscu i oryginalnym</w:t>
      </w:r>
      <w:r>
        <w:rPr>
          <w:rFonts w:ascii="Arial" w:hAnsi="Arial" w:cs="Arial"/>
        </w:rPr>
        <w:t xml:space="preserve"> opakowaniu, w temperaturze 5-25</w:t>
      </w:r>
      <w:r w:rsidRPr="00CA6D03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</w:t>
      </w:r>
      <w:r w:rsidR="00B63DCE">
        <w:rPr>
          <w:rFonts w:ascii="Arial" w:hAnsi="Arial" w:cs="Arial"/>
        </w:rPr>
        <w:t xml:space="preserve"> </w:t>
      </w:r>
    </w:p>
    <w:p w:rsidR="00E57946" w:rsidRDefault="00E57946" w:rsidP="00E57946">
      <w:pPr>
        <w:rPr>
          <w:rFonts w:ascii="Arial" w:hAnsi="Arial" w:cs="Arial"/>
        </w:rPr>
      </w:pPr>
      <w:r>
        <w:rPr>
          <w:rFonts w:ascii="Arial" w:hAnsi="Arial" w:cs="Arial"/>
        </w:rPr>
        <w:t>i temperaturze aplikacji od 15 do 25 stopni</w:t>
      </w:r>
      <w:r w:rsidRPr="00CA6D03">
        <w:rPr>
          <w:rFonts w:ascii="Arial" w:hAnsi="Arial" w:cs="Arial"/>
        </w:rPr>
        <w:t>.</w:t>
      </w:r>
    </w:p>
    <w:p w:rsidR="00E9673B" w:rsidRDefault="00E9673B" w:rsidP="00E57946">
      <w:pPr>
        <w:rPr>
          <w:rFonts w:ascii="Arial" w:hAnsi="Arial" w:cs="Arial"/>
        </w:rPr>
      </w:pPr>
    </w:p>
    <w:p w:rsidR="00E9673B" w:rsidRPr="00E9673B" w:rsidRDefault="00437C04" w:rsidP="00E57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Podstawowe informacje </w:t>
      </w:r>
      <w:r w:rsidR="00087E76">
        <w:rPr>
          <w:rFonts w:ascii="Arial" w:hAnsi="Arial" w:cs="Arial"/>
          <w:b/>
        </w:rPr>
        <w:t>dot</w:t>
      </w:r>
      <w:r w:rsidR="007A4249">
        <w:rPr>
          <w:rFonts w:ascii="Arial" w:hAnsi="Arial" w:cs="Arial"/>
          <w:b/>
        </w:rPr>
        <w:t>yczące podłóg mineralnych i zabezpieczenia</w:t>
      </w:r>
      <w:r w:rsidR="00B63DCE">
        <w:rPr>
          <w:rFonts w:ascii="Arial" w:hAnsi="Arial" w:cs="Arial"/>
          <w:b/>
        </w:rPr>
        <w:t xml:space="preserve"> lak</w:t>
      </w:r>
      <w:r>
        <w:rPr>
          <w:rFonts w:ascii="Arial" w:hAnsi="Arial" w:cs="Arial"/>
          <w:b/>
        </w:rPr>
        <w:t xml:space="preserve">ierem poliuretanowym </w:t>
      </w:r>
      <w:r w:rsidR="00B63DCE">
        <w:rPr>
          <w:rFonts w:ascii="Arial" w:hAnsi="Arial" w:cs="Arial"/>
          <w:b/>
        </w:rPr>
        <w:t>PU Siegel</w:t>
      </w:r>
      <w:r w:rsidR="00E9673B" w:rsidRPr="00E9673B">
        <w:rPr>
          <w:rFonts w:ascii="Arial" w:hAnsi="Arial" w:cs="Arial"/>
          <w:b/>
        </w:rPr>
        <w:t>:</w:t>
      </w:r>
    </w:p>
    <w:p w:rsidR="00E9673B" w:rsidRDefault="00E9673B" w:rsidP="00E9673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podłogę mineralną </w:t>
      </w:r>
      <w:r w:rsidR="00437C04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zainstalować zgodnie z zaleceniami producenta podłogi mineralnej zachowując wszelkie zasady technologiczne</w:t>
      </w:r>
    </w:p>
    <w:p w:rsidR="00087E76" w:rsidRDefault="00E9673B" w:rsidP="00087E7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należy mieć na uwadze, że wszelkie obciążenia związane z użytkowaniem podłogi będą przeniesione przez podłogę mineralną więc producent podłogi powinien zadeklarować, że podłoga może być użytkowana jako podstawowa (bez do</w:t>
      </w:r>
      <w:r w:rsidR="00087E76">
        <w:rPr>
          <w:rFonts w:ascii="Arial" w:hAnsi="Arial" w:cs="Arial"/>
        </w:rPr>
        <w:t xml:space="preserve">datkowych okryć podłogowych jak wykładziny itp.) </w:t>
      </w:r>
    </w:p>
    <w:p w:rsidR="00E9673B" w:rsidRDefault="00E9673B" w:rsidP="00087E7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87E76">
        <w:rPr>
          <w:rFonts w:ascii="Arial" w:hAnsi="Arial" w:cs="Arial"/>
        </w:rPr>
        <w:t xml:space="preserve">lakier </w:t>
      </w:r>
      <w:r w:rsidR="00087E76">
        <w:rPr>
          <w:rFonts w:ascii="Arial" w:hAnsi="Arial" w:cs="Arial"/>
        </w:rPr>
        <w:t xml:space="preserve">poliuretanowy zaaplikowany na powierzchnię podłogi mineralnej </w:t>
      </w:r>
      <w:r w:rsidRPr="00087E76">
        <w:rPr>
          <w:rFonts w:ascii="Arial" w:hAnsi="Arial" w:cs="Arial"/>
        </w:rPr>
        <w:t>stanowi jedynie zabezpieczenie powierzchni podłogi przed rysowaniem, ścieraniem, pyleniem</w:t>
      </w:r>
      <w:r w:rsidR="00087E76">
        <w:rPr>
          <w:rFonts w:ascii="Arial" w:hAnsi="Arial" w:cs="Arial"/>
        </w:rPr>
        <w:t xml:space="preserve"> oraz zabrudzeniami struktury podłogi</w:t>
      </w:r>
    </w:p>
    <w:p w:rsidR="00CB108E" w:rsidRDefault="00CB108E" w:rsidP="00087E7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konieczna jest konsultacja z firmą Dr. Schutz Polska sp. z o. o. podczas projektu instalacji podłogi na obiektach </w:t>
      </w:r>
      <w:r w:rsidR="00B63DCE">
        <w:rPr>
          <w:rFonts w:ascii="Arial" w:hAnsi="Arial" w:cs="Arial"/>
        </w:rPr>
        <w:t>o przeznaczeniu innym niż standardowe</w:t>
      </w:r>
      <w:r>
        <w:rPr>
          <w:rFonts w:ascii="Arial" w:hAnsi="Arial" w:cs="Arial"/>
        </w:rPr>
        <w:t xml:space="preserve"> (</w:t>
      </w:r>
      <w:r w:rsidR="00B63DCE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salony samochodowe</w:t>
      </w:r>
      <w:r w:rsidR="00B63DCE">
        <w:rPr>
          <w:rFonts w:ascii="Arial" w:hAnsi="Arial" w:cs="Arial"/>
        </w:rPr>
        <w:t>, salony kosmetyczne,</w:t>
      </w:r>
      <w:r w:rsidR="001E2713">
        <w:rPr>
          <w:rFonts w:ascii="Arial" w:hAnsi="Arial" w:cs="Arial"/>
        </w:rPr>
        <w:t xml:space="preserve"> powierzchnie mokre), aby dobrać</w:t>
      </w:r>
      <w:r w:rsidR="00B63DCE">
        <w:rPr>
          <w:rFonts w:ascii="Arial" w:hAnsi="Arial" w:cs="Arial"/>
        </w:rPr>
        <w:t xml:space="preserve"> stosowny typ lakieru poliuretanowego PU Siegel</w:t>
      </w:r>
    </w:p>
    <w:p w:rsidR="00B63DCE" w:rsidRDefault="00CB108E" w:rsidP="00087E7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konieczne jest wcześniejsze sprawdzenie zachowania podłogi mineralnej po aplikacji lakieru poliuretanowego pod kątem barwy podłogi mineralnej oraz zachowania się całej konstrukcji podłogi – sprawdzenie powinien wykonać producent podłogi mineralnych</w:t>
      </w:r>
      <w:r w:rsidR="00B63DCE">
        <w:rPr>
          <w:rFonts w:ascii="Arial" w:hAnsi="Arial" w:cs="Arial"/>
        </w:rPr>
        <w:t>.</w:t>
      </w:r>
    </w:p>
    <w:p w:rsidR="00B63DCE" w:rsidRDefault="00B63DCE" w:rsidP="00B63DCE">
      <w:pPr>
        <w:spacing w:line="240" w:lineRule="auto"/>
        <w:rPr>
          <w:rFonts w:ascii="Arial" w:hAnsi="Arial" w:cs="Arial"/>
        </w:rPr>
      </w:pPr>
    </w:p>
    <w:p w:rsidR="00B63DCE" w:rsidRDefault="00B63DCE" w:rsidP="00B63DCE">
      <w:pPr>
        <w:spacing w:line="240" w:lineRule="auto"/>
        <w:rPr>
          <w:rFonts w:ascii="Arial" w:hAnsi="Arial" w:cs="Arial"/>
        </w:rPr>
      </w:pPr>
    </w:p>
    <w:p w:rsidR="00087E76" w:rsidRPr="00087E76" w:rsidRDefault="00CB108E" w:rsidP="00B63D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7946" w:rsidRDefault="00E57946" w:rsidP="00E57946">
      <w:pPr>
        <w:rPr>
          <w:rFonts w:ascii="Arial" w:hAnsi="Arial" w:cs="Arial"/>
          <w:b/>
        </w:rPr>
      </w:pPr>
    </w:p>
    <w:p w:rsidR="00E57946" w:rsidRPr="00CA6D03" w:rsidRDefault="00E57946" w:rsidP="00E57946">
      <w:pPr>
        <w:rPr>
          <w:rFonts w:ascii="Arial" w:hAnsi="Arial" w:cs="Arial"/>
          <w:b/>
        </w:rPr>
      </w:pPr>
      <w:r w:rsidRPr="00CA6D03">
        <w:rPr>
          <w:rFonts w:ascii="Arial" w:hAnsi="Arial" w:cs="Arial"/>
          <w:b/>
        </w:rPr>
        <w:t>Przebieg czynności</w:t>
      </w:r>
      <w:r w:rsidR="00E9673B">
        <w:rPr>
          <w:rFonts w:ascii="Arial" w:hAnsi="Arial" w:cs="Arial"/>
          <w:b/>
        </w:rPr>
        <w:t xml:space="preserve"> aplikacji lakierów poliuretanowych</w:t>
      </w:r>
      <w:r w:rsidRPr="00CA6D03">
        <w:rPr>
          <w:rFonts w:ascii="Arial" w:hAnsi="Arial" w:cs="Arial"/>
          <w:b/>
        </w:rPr>
        <w:t>: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673B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nie używać wody i środków chemicznych</w:t>
      </w:r>
      <w:r w:rsidR="00D770EA">
        <w:rPr>
          <w:rFonts w:ascii="Arial" w:hAnsi="Arial" w:cs="Arial"/>
        </w:rPr>
        <w:t xml:space="preserve"> do mycia, odtłuszczania czy też innych oczekiwanych oddziaływań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podłogę mineralną wyszlifować maszyną jednotarczową 150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>/min z siatką 120 lub o większej gradacji w zależności od typu i rodzaju posadzki, aby uzyskać pożądaną gładkość powierzchni podłogi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jeżeli powierzchnia podłogi jest mocno chropowata należy stopniować siatkę                             od gradacji 80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bardzo dokładnie odkurzyć powierzchnię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podłoga powinna być wolna od pyłu, tłuszczu i zabrudzeń</w:t>
      </w:r>
    </w:p>
    <w:p w:rsidR="00E57946" w:rsidRDefault="00B63DCE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powierzchnię</w:t>
      </w:r>
      <w:r w:rsidR="00E57946">
        <w:rPr>
          <w:rFonts w:ascii="Arial" w:hAnsi="Arial" w:cs="Arial"/>
        </w:rPr>
        <w:t xml:space="preserve"> podłogi wałkiem aquatop 10 mm aplikować produkt o nazwie </w:t>
      </w:r>
      <w:proofErr w:type="spellStart"/>
      <w:r w:rsidR="00E57946">
        <w:rPr>
          <w:rFonts w:ascii="Arial" w:hAnsi="Arial" w:cs="Arial"/>
        </w:rPr>
        <w:t>Primer</w:t>
      </w:r>
      <w:proofErr w:type="spellEnd"/>
      <w:r w:rsidR="00E57946">
        <w:rPr>
          <w:rFonts w:ascii="Arial" w:hAnsi="Arial" w:cs="Arial"/>
        </w:rPr>
        <w:t xml:space="preserve"> przeznaczony do podłoży mineralnych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Primer</w:t>
      </w:r>
      <w:proofErr w:type="spellEnd"/>
      <w:r>
        <w:rPr>
          <w:rFonts w:ascii="Arial" w:hAnsi="Arial" w:cs="Arial"/>
        </w:rPr>
        <w:t xml:space="preserve"> do podłoży mineralnych jest produktem jednoskładnikowym i nie wymaga rozcieńczania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przed użyciem dokładnie wymieszać produkt w oryginalnym pojemniku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aplikację można przeprowadzić wylewając produkt bezpośrednio na podłogę lub (co zalecamy) korzystając z kuwety malarskiej bądź wiadra malarskiego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aplikacji produkt rozprowadzić równomiernie na całej powierzchni podłogi prowadząc luźno wałek (bez dociskania) wykonując ruchy do przodu i do tyłu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zostawić do wysuszenia</w:t>
      </w:r>
      <w:r>
        <w:rPr>
          <w:rFonts w:ascii="Arial" w:hAnsi="Arial" w:cs="Arial"/>
        </w:rPr>
        <w:t xml:space="preserve"> na co najmniej 1 godzinę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aplikacji na podłogach w pomieszczeniach lub miejscach z utrudnioną wentylacją produkt może wysychać dłużej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nie wymuszać suszenia, nie wentylować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 aplikacją lakieru poliuretanowego sprawdzić czy </w:t>
      </w:r>
      <w:proofErr w:type="spellStart"/>
      <w:r>
        <w:rPr>
          <w:rFonts w:ascii="Arial" w:hAnsi="Arial" w:cs="Arial"/>
        </w:rPr>
        <w:t>Primer</w:t>
      </w:r>
      <w:proofErr w:type="spellEnd"/>
      <w:r>
        <w:rPr>
          <w:rFonts w:ascii="Arial" w:hAnsi="Arial" w:cs="Arial"/>
        </w:rPr>
        <w:t xml:space="preserve"> jest suchy – nie przykleja się do dłoni</w:t>
      </w:r>
    </w:p>
    <w:p w:rsidR="00D770EA" w:rsidRDefault="00D770EA" w:rsidP="007F4EE2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</w:t>
      </w:r>
      <w:r w:rsidR="00E57946">
        <w:rPr>
          <w:rFonts w:ascii="Arial" w:hAnsi="Arial" w:cs="Arial"/>
        </w:rPr>
        <w:t xml:space="preserve"> zabezpieczyć obuwie nakładkami foliowymi – nie wchodzić bez obuwia lub w obuwiu brudnym</w:t>
      </w:r>
    </w:p>
    <w:p w:rsidR="007F4EE2" w:rsidRPr="007F4EE2" w:rsidRDefault="007F4EE2" w:rsidP="007F4EE2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F4EE2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jeżeli do lakieru poliuretanowego dodajemy </w:t>
      </w:r>
      <w:r w:rsidRPr="007F4EE2">
        <w:rPr>
          <w:rFonts w:ascii="Arial" w:hAnsi="Arial" w:cs="Arial"/>
          <w:b/>
        </w:rPr>
        <w:t xml:space="preserve">Komponent </w:t>
      </w:r>
      <w:proofErr w:type="spellStart"/>
      <w:r w:rsidRPr="007F4EE2">
        <w:rPr>
          <w:rFonts w:ascii="Arial" w:hAnsi="Arial" w:cs="Arial"/>
          <w:b/>
        </w:rPr>
        <w:t>DuroPlus</w:t>
      </w:r>
      <w:proofErr w:type="spellEnd"/>
      <w:r>
        <w:rPr>
          <w:rFonts w:ascii="Arial" w:hAnsi="Arial" w:cs="Arial"/>
        </w:rPr>
        <w:t xml:space="preserve"> (wzmacnia odporność lakieru na ścieranie i rysowanie) należy Komponent </w:t>
      </w:r>
      <w:proofErr w:type="spellStart"/>
      <w:r>
        <w:rPr>
          <w:rFonts w:ascii="Arial" w:hAnsi="Arial" w:cs="Arial"/>
        </w:rPr>
        <w:t>DuroPlus</w:t>
      </w:r>
      <w:proofErr w:type="spellEnd"/>
      <w:r>
        <w:rPr>
          <w:rFonts w:ascii="Arial" w:hAnsi="Arial" w:cs="Arial"/>
        </w:rPr>
        <w:t xml:space="preserve"> wlać do lakieru przed dodaniem utwardzacza – zalecamy mieszać produkty w osobnym naczyniu o pojemności ok. 10,0 litrów; bezwzględnie należy zachować proporcje lakieru do komponentu Duro Plus – stosunek 5:1; do 5,0 litrów lakieru poliuretanowego należy wlać 1,0 litr komponentu Duro Plus</w:t>
      </w:r>
    </w:p>
    <w:p w:rsidR="00D770EA" w:rsidRDefault="00D770EA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sprawdzić datę ważności utwardzacza – na opakowaniu produktu podany jest termin ważności</w:t>
      </w:r>
      <w:r w:rsidR="007F4EE2">
        <w:rPr>
          <w:rFonts w:ascii="Arial" w:hAnsi="Arial" w:cs="Arial"/>
        </w:rPr>
        <w:t xml:space="preserve"> (miesiąc i rok np. 08.2019)</w:t>
      </w:r>
      <w:r>
        <w:rPr>
          <w:rFonts w:ascii="Arial" w:hAnsi="Arial" w:cs="Arial"/>
        </w:rPr>
        <w:t>, którego nie wolno przekraczać</w:t>
      </w:r>
      <w:r w:rsidR="007F4EE2">
        <w:rPr>
          <w:rFonts w:ascii="Arial" w:hAnsi="Arial" w:cs="Arial"/>
        </w:rPr>
        <w:t xml:space="preserve"> czyli w przypadku podanej daty 0.8.2019 utwardzacz zachowuje swoja przydatność do 31 lipca 2019 roku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utwardzacz wlać do pojemnika z produktem </w:t>
      </w:r>
      <w:r w:rsidRPr="00CA6D03">
        <w:rPr>
          <w:rFonts w:ascii="Arial" w:hAnsi="Arial" w:cs="Arial"/>
          <w:b/>
        </w:rPr>
        <w:t>PU Siegel</w:t>
      </w:r>
      <w:r>
        <w:rPr>
          <w:rFonts w:ascii="Arial" w:hAnsi="Arial" w:cs="Arial"/>
        </w:rPr>
        <w:t xml:space="preserve"> i dokładnie wymieszać; </w:t>
      </w: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  <w:r w:rsidR="007F4EE2">
        <w:rPr>
          <w:rFonts w:ascii="Arial" w:hAnsi="Arial" w:cs="Arial"/>
        </w:rPr>
        <w:t xml:space="preserve">; 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lakieru do utwardzacza – stosunek 10:1</w:t>
      </w:r>
      <w:r w:rsidRPr="00CA6D03">
        <w:rPr>
          <w:rFonts w:ascii="Arial" w:hAnsi="Arial" w:cs="Arial"/>
        </w:rPr>
        <w:t xml:space="preserve">    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i </w:t>
      </w:r>
      <w:r w:rsidRPr="00CA6D03">
        <w:rPr>
          <w:rFonts w:ascii="Arial" w:hAnsi="Arial" w:cs="Arial"/>
        </w:rPr>
        <w:t>odczekać 10 minut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lastRenderedPageBreak/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i wykonać malowanie podłogi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pojemniki z lakierem poliuretanowym o pojemności 5,0 l mają wmontowane sitko przy wylewie, które zapobiega przedostawaniu si</w:t>
      </w:r>
      <w:r w:rsidR="00D770EA">
        <w:rPr>
          <w:rFonts w:ascii="Arial" w:hAnsi="Arial" w:cs="Arial"/>
        </w:rPr>
        <w:t>ę zgrubień produktu</w:t>
      </w:r>
      <w:r>
        <w:rPr>
          <w:rFonts w:ascii="Arial" w:hAnsi="Arial" w:cs="Arial"/>
        </w:rPr>
        <w:t xml:space="preserve"> 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naciskania, aby aplikować odpowiednią warstwę produktu</w:t>
      </w:r>
    </w:p>
    <w:p w:rsidR="00E57946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A6D03">
        <w:rPr>
          <w:rFonts w:ascii="Arial" w:hAnsi="Arial" w:cs="Arial"/>
        </w:rPr>
        <w:t xml:space="preserve"> 60 minutach można nakładać drugą warstwę w kierunk</w:t>
      </w:r>
      <w:r>
        <w:rPr>
          <w:rFonts w:ascii="Arial" w:hAnsi="Arial" w:cs="Arial"/>
        </w:rPr>
        <w:t xml:space="preserve">u prostopadłym </w:t>
      </w:r>
      <w:r w:rsidRPr="00CA6D03">
        <w:rPr>
          <w:rFonts w:ascii="Arial" w:hAnsi="Arial" w:cs="Arial"/>
        </w:rPr>
        <w:t>do pierwszej warstwy</w:t>
      </w:r>
      <w:r>
        <w:rPr>
          <w:rFonts w:ascii="Arial" w:hAnsi="Arial" w:cs="Arial"/>
        </w:rPr>
        <w:t xml:space="preserve"> (po sprawdzeniu wyschnięcia lakieru)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pierwszą warstwę lakieru zabezpieczyć obuwie nakładkami foliowymi – nie wchodzić bez obuwia lub w obuwiu brudnym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całość  po</w:t>
      </w:r>
      <w:r>
        <w:rPr>
          <w:rFonts w:ascii="Arial" w:hAnsi="Arial" w:cs="Arial"/>
        </w:rPr>
        <w:t>zostawić do wyschnięcia przez 12 godzin</w:t>
      </w:r>
      <w:r w:rsidRPr="00CA6D0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produkt jest w pełni utwardzony po 7 dniach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wolno nakładać trzeciej warstwy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należy zwrócić uwagę użytkownikom, aby płynne, żrące chemikalia (np. farby kosmetyczne, alkohol, jodyna) usuwać z powierzchni jak najszybciej</w:t>
      </w:r>
    </w:p>
    <w:p w:rsidR="00E57946" w:rsidRPr="00CA6D03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przez pierwsze trzy dni myć wyłącznie czystą wodą – nie stosować jakichkolwiek środków chemicznych</w:t>
      </w:r>
    </w:p>
    <w:p w:rsidR="00E57946" w:rsidRPr="00405BA1" w:rsidRDefault="00E57946" w:rsidP="00E5794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 trzech dniach do usuwania zabrudzeń codziennych stosować wyłącznie </w:t>
      </w:r>
      <w:r w:rsidRPr="00405BA1">
        <w:rPr>
          <w:rFonts w:ascii="Arial" w:hAnsi="Arial" w:cs="Arial"/>
          <w:b/>
        </w:rPr>
        <w:t xml:space="preserve"> PU Środek do Codziennej Pielęgnacji</w:t>
      </w:r>
    </w:p>
    <w:p w:rsidR="00E57946" w:rsidRDefault="00E57946" w:rsidP="00E57946">
      <w:pPr>
        <w:rPr>
          <w:rFonts w:ascii="Arial" w:hAnsi="Arial" w:cs="Arial"/>
          <w:b/>
        </w:rPr>
      </w:pPr>
    </w:p>
    <w:p w:rsidR="007A4249" w:rsidRDefault="007A4249" w:rsidP="00E57946">
      <w:pPr>
        <w:rPr>
          <w:rFonts w:ascii="Arial" w:hAnsi="Arial" w:cs="Arial"/>
        </w:rPr>
      </w:pPr>
    </w:p>
    <w:p w:rsidR="007A4249" w:rsidRPr="00CA6D03" w:rsidRDefault="007A4249" w:rsidP="00E57946">
      <w:pPr>
        <w:rPr>
          <w:rFonts w:ascii="Arial" w:hAnsi="Arial" w:cs="Arial"/>
        </w:rPr>
      </w:pPr>
    </w:p>
    <w:p w:rsidR="00E57946" w:rsidRPr="00CA6D03" w:rsidRDefault="00E57946" w:rsidP="00E57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Usuwanie codziennych zabrudzeń </w:t>
      </w:r>
    </w:p>
    <w:p w:rsidR="00E57946" w:rsidRDefault="00E57946" w:rsidP="00E57946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do codziennej bądź okresowej pielęgnacji (mycia w zależności od stopnia codziennego zabrudzenia) polecamy </w:t>
      </w:r>
      <w:r w:rsidRPr="00CA6D03">
        <w:rPr>
          <w:rFonts w:ascii="Arial" w:hAnsi="Arial" w:cs="Arial"/>
          <w:b/>
        </w:rPr>
        <w:t xml:space="preserve">Pu – </w:t>
      </w:r>
      <w:r>
        <w:rPr>
          <w:rFonts w:ascii="Arial" w:hAnsi="Arial" w:cs="Arial"/>
          <w:b/>
        </w:rPr>
        <w:t>Środek d</w:t>
      </w:r>
      <w:r w:rsidRPr="00CA6D03">
        <w:rPr>
          <w:rFonts w:ascii="Arial" w:hAnsi="Arial" w:cs="Arial"/>
          <w:b/>
        </w:rPr>
        <w:t>o Codziennej Pielęgnacji</w:t>
      </w:r>
    </w:p>
    <w:p w:rsidR="00E57946" w:rsidRDefault="00E57946" w:rsidP="00E57946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</w:t>
      </w:r>
      <w:r w:rsidRPr="00CA6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przeznaczony jest do usuwania zabrudzeń z </w:t>
      </w:r>
      <w:r w:rsidRPr="00CA6D03">
        <w:rPr>
          <w:rFonts w:ascii="Arial" w:hAnsi="Arial" w:cs="Arial"/>
        </w:rPr>
        <w:t xml:space="preserve">wykładzin poliuretanowych, podłóg poliuretanowych i wykładzin </w:t>
      </w:r>
      <w:r>
        <w:rPr>
          <w:rFonts w:ascii="Arial" w:hAnsi="Arial" w:cs="Arial"/>
        </w:rPr>
        <w:t xml:space="preserve">elastycznych (PCW, linoleum) </w:t>
      </w:r>
      <w:r w:rsidRPr="00CA6D03">
        <w:rPr>
          <w:rFonts w:ascii="Arial" w:hAnsi="Arial" w:cs="Arial"/>
        </w:rPr>
        <w:t xml:space="preserve">zabezpieczonych poliuretanem; </w:t>
      </w:r>
    </w:p>
    <w:p w:rsidR="00E57946" w:rsidRPr="00CA6D03" w:rsidRDefault="00E57946" w:rsidP="00E57946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produkt skomponowany na bazie poliuretanu, bardzo dobrze czyszczący podłogę </w:t>
      </w:r>
      <w:r w:rsidR="00AF479D">
        <w:rPr>
          <w:rFonts w:ascii="Arial" w:hAnsi="Arial" w:cs="Arial"/>
        </w:rPr>
        <w:t xml:space="preserve">           </w:t>
      </w:r>
      <w:r w:rsidRPr="00CA6D03">
        <w:rPr>
          <w:rFonts w:ascii="Arial" w:hAnsi="Arial" w:cs="Arial"/>
        </w:rPr>
        <w:t>z codziennego zabrudzenia jednocześnie pozostawiający film poliuretanowy dodatkowo wzmacniający wcześniej nałożone zabezpieczenie poliuretanowe (na etapie produkcji, lub PU-Siegel)</w:t>
      </w:r>
      <w:r>
        <w:rPr>
          <w:rFonts w:ascii="Arial" w:hAnsi="Arial" w:cs="Arial"/>
        </w:rPr>
        <w:t xml:space="preserve"> oraz zamykający mikro zarysowania</w:t>
      </w:r>
    </w:p>
    <w:p w:rsidR="00E57946" w:rsidRDefault="00E57946" w:rsidP="00E57946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stosowanie nieodpowiednich produktów do mycia podło</w:t>
      </w:r>
      <w:r>
        <w:rPr>
          <w:rFonts w:ascii="Arial" w:hAnsi="Arial" w:cs="Arial"/>
        </w:rPr>
        <w:t xml:space="preserve">gi pokrytej poliuretanem </w:t>
      </w:r>
      <w:r w:rsidRPr="00CA6D03">
        <w:rPr>
          <w:rFonts w:ascii="Arial" w:hAnsi="Arial" w:cs="Arial"/>
        </w:rPr>
        <w:t>PU-Siegel może doprowadzić do uszkodzenia i znacznego osłabienia zabezpieczenia.</w:t>
      </w:r>
    </w:p>
    <w:p w:rsidR="00E57946" w:rsidRDefault="00E57946" w:rsidP="00E57946">
      <w:pPr>
        <w:rPr>
          <w:rFonts w:ascii="Arial" w:hAnsi="Arial" w:cs="Arial"/>
        </w:rPr>
      </w:pPr>
    </w:p>
    <w:p w:rsidR="00B63DCE" w:rsidRDefault="00B63DCE" w:rsidP="00E57946">
      <w:pPr>
        <w:rPr>
          <w:rFonts w:ascii="Arial" w:hAnsi="Arial" w:cs="Arial"/>
        </w:rPr>
      </w:pPr>
    </w:p>
    <w:p w:rsidR="007A4249" w:rsidRDefault="007A4249" w:rsidP="00E57946">
      <w:pPr>
        <w:rPr>
          <w:rFonts w:ascii="Arial" w:hAnsi="Arial" w:cs="Arial"/>
        </w:rPr>
      </w:pPr>
    </w:p>
    <w:p w:rsidR="007A4249" w:rsidRDefault="007A4249" w:rsidP="00E57946">
      <w:pPr>
        <w:rPr>
          <w:rFonts w:ascii="Arial" w:hAnsi="Arial" w:cs="Arial"/>
        </w:rPr>
      </w:pPr>
    </w:p>
    <w:p w:rsidR="007A4249" w:rsidRDefault="007A4249" w:rsidP="00E57946">
      <w:pPr>
        <w:rPr>
          <w:rFonts w:ascii="Arial" w:hAnsi="Arial" w:cs="Arial"/>
        </w:rPr>
      </w:pPr>
    </w:p>
    <w:p w:rsidR="007A4249" w:rsidRDefault="007A4249" w:rsidP="00E57946">
      <w:pPr>
        <w:rPr>
          <w:rFonts w:ascii="Arial" w:hAnsi="Arial" w:cs="Arial"/>
        </w:rPr>
      </w:pPr>
    </w:p>
    <w:p w:rsidR="007A4249" w:rsidRDefault="007A4249" w:rsidP="00E57946">
      <w:pPr>
        <w:rPr>
          <w:rFonts w:ascii="Arial" w:hAnsi="Arial" w:cs="Arial"/>
        </w:rPr>
      </w:pPr>
    </w:p>
    <w:p w:rsidR="00E57946" w:rsidRDefault="00E57946" w:rsidP="00E57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Odnowienie powłoki PU</w:t>
      </w:r>
    </w:p>
    <w:p w:rsidR="00E57946" w:rsidRDefault="00E57946" w:rsidP="00E57946">
      <w:pPr>
        <w:rPr>
          <w:rFonts w:ascii="Arial" w:hAnsi="Arial" w:cs="Arial"/>
          <w:b/>
        </w:rPr>
      </w:pPr>
    </w:p>
    <w:p w:rsidR="00E57946" w:rsidRDefault="00E57946" w:rsidP="00E57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trakcie użytkowania, powłokę poliuretanową PU Siegel należy odnowić po okresie od około 36 miesięcy do 60 miesięcy</w:t>
      </w:r>
      <w:r w:rsidR="00AF479D">
        <w:rPr>
          <w:rFonts w:ascii="Arial" w:hAnsi="Arial" w:cs="Arial"/>
          <w:b/>
        </w:rPr>
        <w:t>.</w:t>
      </w:r>
    </w:p>
    <w:p w:rsidR="00E57946" w:rsidRDefault="00E57946" w:rsidP="00E57946">
      <w:pPr>
        <w:rPr>
          <w:rFonts w:ascii="Arial" w:hAnsi="Arial" w:cs="Arial"/>
        </w:rPr>
      </w:pPr>
      <w:r w:rsidRPr="006C6070">
        <w:rPr>
          <w:rFonts w:ascii="Arial" w:hAnsi="Arial" w:cs="Arial"/>
        </w:rPr>
        <w:t>W przypadku stosowania do pielęgnacji i mycia innych środków chemicznych niż zalecane, usuwanie nagromadzonych zabrudzeń i/lub innych, nie zalecanych powłok zabezpieczających (woskowych lub tzw. akrylowych) może być utrudnione ze względ</w:t>
      </w:r>
      <w:r w:rsidR="00AF479D">
        <w:rPr>
          <w:rFonts w:ascii="Arial" w:hAnsi="Arial" w:cs="Arial"/>
        </w:rPr>
        <w:t>u na specyfikę tych produktów. Z</w:t>
      </w:r>
      <w:r w:rsidRPr="006C6070">
        <w:rPr>
          <w:rFonts w:ascii="Arial" w:hAnsi="Arial" w:cs="Arial"/>
        </w:rPr>
        <w:t>aznaczamy również, że przez stosowanie nie zalecanych środków pielęgnacyjnych sama powłoka poliuretanowa PU Siegel może zostać istotnie osłabiona.</w:t>
      </w:r>
    </w:p>
    <w:p w:rsidR="00E57946" w:rsidRPr="006C6070" w:rsidRDefault="00E57946" w:rsidP="00E57946">
      <w:pPr>
        <w:rPr>
          <w:rFonts w:ascii="Arial" w:hAnsi="Arial" w:cs="Arial"/>
        </w:rPr>
      </w:pPr>
    </w:p>
    <w:p w:rsidR="00E57946" w:rsidRPr="00AB0929" w:rsidRDefault="007A4249" w:rsidP="00E57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Odnowienie powłoki PU S</w:t>
      </w:r>
      <w:r w:rsidRPr="00AB0929">
        <w:rPr>
          <w:rFonts w:ascii="Arial" w:hAnsi="Arial" w:cs="Arial"/>
          <w:b/>
        </w:rPr>
        <w:t>iegel przebiega w dwóch etapach:</w:t>
      </w:r>
    </w:p>
    <w:p w:rsidR="00E57946" w:rsidRDefault="00E57946" w:rsidP="00E5794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C6070">
        <w:rPr>
          <w:rFonts w:ascii="Arial" w:hAnsi="Arial" w:cs="Arial"/>
          <w:sz w:val="22"/>
          <w:szCs w:val="22"/>
        </w:rPr>
        <w:t>mycie gruntowne mające na celu dokładne usunięcie zgromadzonych zabrudzeń</w:t>
      </w:r>
      <w:r>
        <w:rPr>
          <w:rFonts w:ascii="Arial" w:hAnsi="Arial" w:cs="Arial"/>
          <w:sz w:val="22"/>
          <w:szCs w:val="22"/>
        </w:rPr>
        <w:t xml:space="preserve">, tłuszczu </w:t>
      </w:r>
      <w:r w:rsidRPr="006C6070">
        <w:rPr>
          <w:rFonts w:ascii="Arial" w:hAnsi="Arial" w:cs="Arial"/>
          <w:sz w:val="22"/>
          <w:szCs w:val="22"/>
        </w:rPr>
        <w:t xml:space="preserve">oraz zaaplikowanych w trakcie użytkowania powłok zabezpieczających, które mogą też być składnikiem (tzw. </w:t>
      </w:r>
      <w:proofErr w:type="spellStart"/>
      <w:r w:rsidRPr="006C6070">
        <w:rPr>
          <w:rFonts w:ascii="Arial" w:hAnsi="Arial" w:cs="Arial"/>
          <w:sz w:val="22"/>
          <w:szCs w:val="22"/>
        </w:rPr>
        <w:t>nabłyszczacze</w:t>
      </w:r>
      <w:proofErr w:type="spellEnd"/>
      <w:r w:rsidRPr="006C6070">
        <w:rPr>
          <w:rFonts w:ascii="Arial" w:hAnsi="Arial" w:cs="Arial"/>
          <w:sz w:val="22"/>
          <w:szCs w:val="22"/>
        </w:rPr>
        <w:t>) nie zalecanych środków stosowanych do mycia codziennego</w:t>
      </w:r>
    </w:p>
    <w:p w:rsidR="00E57946" w:rsidRPr="006C6070" w:rsidRDefault="00E57946" w:rsidP="00E5794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aplikacja powłoki poliuretanowej PU Siegel</w:t>
      </w:r>
    </w:p>
    <w:p w:rsidR="00E57946" w:rsidRDefault="00E57946" w:rsidP="00E57946">
      <w:pPr>
        <w:rPr>
          <w:rFonts w:ascii="Arial" w:hAnsi="Arial" w:cs="Arial"/>
          <w:b/>
        </w:rPr>
      </w:pPr>
    </w:p>
    <w:p w:rsidR="00E57946" w:rsidRDefault="00E57946" w:rsidP="00E57946">
      <w:pPr>
        <w:rPr>
          <w:rFonts w:ascii="Arial" w:hAnsi="Arial" w:cs="Arial"/>
          <w:b/>
        </w:rPr>
      </w:pPr>
    </w:p>
    <w:p w:rsidR="00E57946" w:rsidRPr="00AB0929" w:rsidRDefault="00E57946" w:rsidP="00E579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Gruntowne czyszczenie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 o nazwie </w:t>
      </w:r>
      <w:r w:rsidRPr="002E2528">
        <w:rPr>
          <w:rFonts w:ascii="Arial" w:hAnsi="Arial" w:cs="Arial"/>
          <w:b/>
          <w:sz w:val="22"/>
          <w:szCs w:val="22"/>
        </w:rPr>
        <w:t>Grunt Czyszczący</w:t>
      </w:r>
      <w:r w:rsidRPr="002E2528">
        <w:rPr>
          <w:rFonts w:ascii="Arial" w:hAnsi="Arial" w:cs="Arial"/>
          <w:sz w:val="22"/>
          <w:szCs w:val="22"/>
        </w:rPr>
        <w:t xml:space="preserve"> rozcieńczyć w zimnej wodzie </w:t>
      </w:r>
      <w:r>
        <w:rPr>
          <w:rFonts w:ascii="Arial" w:hAnsi="Arial" w:cs="Arial"/>
          <w:sz w:val="22"/>
          <w:szCs w:val="22"/>
        </w:rPr>
        <w:t xml:space="preserve">w stosunku 1:5 lub 1:10 </w:t>
      </w:r>
      <w:r w:rsidRPr="002E2528">
        <w:rPr>
          <w:rFonts w:ascii="Arial" w:hAnsi="Arial" w:cs="Arial"/>
          <w:sz w:val="22"/>
          <w:szCs w:val="22"/>
        </w:rPr>
        <w:t xml:space="preserve">zależnie od ilości zabrudzeń 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nagromadzenia dużych ilości zaaplikowanych innych</w:t>
      </w:r>
      <w:r w:rsidRPr="002E2528">
        <w:rPr>
          <w:rFonts w:ascii="Arial" w:hAnsi="Arial" w:cs="Arial"/>
          <w:sz w:val="22"/>
          <w:szCs w:val="22"/>
        </w:rPr>
        <w:t xml:space="preserve"> powłok zabezpieczających zastosować produkt</w:t>
      </w:r>
      <w:r>
        <w:rPr>
          <w:rFonts w:ascii="Arial" w:hAnsi="Arial" w:cs="Arial"/>
          <w:sz w:val="22"/>
          <w:szCs w:val="22"/>
        </w:rPr>
        <w:t xml:space="preserve"> w rozcieńczeniu 1:3, a nawet w stanie nie rozcieńczonym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ztwór nanieść na podłogę przy pomocy nie odciśniętego mopa – zanurzyć mop w roztworze, nanieść na powierzchnie podłogi i pozostawić na podłodze ok. 10 do 30 min. pilnując, aby powierzchnia nie wyschła – należy dolewać wody na wysychającą powierzchnię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ok. 10 do 3</w:t>
      </w:r>
      <w:r w:rsidRPr="002E2528">
        <w:rPr>
          <w:rFonts w:ascii="Arial" w:hAnsi="Arial" w:cs="Arial"/>
          <w:sz w:val="22"/>
          <w:szCs w:val="22"/>
        </w:rPr>
        <w:t>0 min wy</w:t>
      </w:r>
      <w:r>
        <w:rPr>
          <w:rFonts w:ascii="Arial" w:hAnsi="Arial" w:cs="Arial"/>
          <w:sz w:val="22"/>
          <w:szCs w:val="22"/>
        </w:rPr>
        <w:t xml:space="preserve">szorować powierzchnię podłogi używając szary pad zamontowany przy pomocy trzymaka padów do </w:t>
      </w:r>
      <w:r>
        <w:rPr>
          <w:rFonts w:ascii="Arial" w:hAnsi="Arial" w:cs="Arial"/>
          <w:b/>
          <w:sz w:val="22"/>
          <w:szCs w:val="22"/>
        </w:rPr>
        <w:t>Jednotarczowej</w:t>
      </w:r>
      <w:r w:rsidRPr="002E2528">
        <w:rPr>
          <w:rFonts w:ascii="Arial" w:hAnsi="Arial" w:cs="Arial"/>
          <w:b/>
          <w:sz w:val="22"/>
          <w:szCs w:val="22"/>
        </w:rPr>
        <w:t xml:space="preserve"> Maszyn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DB0BD0">
        <w:rPr>
          <w:rFonts w:ascii="Arial" w:hAnsi="Arial" w:cs="Arial"/>
          <w:sz w:val="22"/>
          <w:szCs w:val="22"/>
        </w:rPr>
        <w:t xml:space="preserve">o 150 </w:t>
      </w:r>
      <w:proofErr w:type="spellStart"/>
      <w:r w:rsidRPr="00DB0BD0">
        <w:rPr>
          <w:rFonts w:ascii="Arial" w:hAnsi="Arial" w:cs="Arial"/>
          <w:sz w:val="22"/>
          <w:szCs w:val="22"/>
        </w:rPr>
        <w:t>obr</w:t>
      </w:r>
      <w:proofErr w:type="spellEnd"/>
      <w:r w:rsidRPr="00DB0BD0">
        <w:rPr>
          <w:rFonts w:ascii="Arial" w:hAnsi="Arial" w:cs="Arial"/>
          <w:sz w:val="22"/>
          <w:szCs w:val="22"/>
        </w:rPr>
        <w:t>/min</w:t>
      </w:r>
      <w:r>
        <w:rPr>
          <w:rFonts w:ascii="Arial" w:hAnsi="Arial" w:cs="Arial"/>
          <w:sz w:val="22"/>
          <w:szCs w:val="22"/>
        </w:rPr>
        <w:t xml:space="preserve"> - powierzchnia wykładziny ma być mokra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usunąć zabrudzenie przy pomocy </w:t>
      </w:r>
      <w:r w:rsidRPr="002E2528">
        <w:rPr>
          <w:rFonts w:ascii="Arial" w:hAnsi="Arial" w:cs="Arial"/>
          <w:b/>
          <w:sz w:val="22"/>
          <w:szCs w:val="22"/>
        </w:rPr>
        <w:t>Odkurzacza do Pracy na Mokro</w:t>
      </w:r>
      <w:r>
        <w:rPr>
          <w:rFonts w:ascii="Arial" w:hAnsi="Arial" w:cs="Arial"/>
          <w:b/>
          <w:sz w:val="22"/>
          <w:szCs w:val="22"/>
        </w:rPr>
        <w:t xml:space="preserve"> z ekstrakcją</w:t>
      </w:r>
      <w:r>
        <w:rPr>
          <w:rFonts w:ascii="Arial" w:hAnsi="Arial" w:cs="Arial"/>
          <w:sz w:val="22"/>
          <w:szCs w:val="22"/>
        </w:rPr>
        <w:t xml:space="preserve"> aby prowadzić jednocześnie usuwanie zabrudzeń i płukanie powierzchni – działanie takie pozwoli dokładnie usunąć rozpuszczone zabrudzenia oraz zneutralizować powierzchnie podłogi zapobiegając jednocześnie pozostawieniu i zaschnięciu na powierzchni podłogi resztek rozpuszczonych zabrudzeń, które później mogą nie zostać rozpuszczone czystą wodą i stworzą pod powłoką poliuretanową zabrudzenia w postaci szarych nalotów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zabrudzenia można usuwać mopem, należy jednak mieć na uwadze, aby jednocześnie prowadzić płukanie podłogi czystą wodą</w:t>
      </w:r>
    </w:p>
    <w:p w:rsidR="00E57946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powi</w:t>
      </w:r>
      <w:r>
        <w:rPr>
          <w:rFonts w:ascii="Arial" w:hAnsi="Arial" w:cs="Arial"/>
          <w:sz w:val="22"/>
          <w:szCs w:val="22"/>
        </w:rPr>
        <w:t>erzchnia podłogi</w:t>
      </w:r>
      <w:r w:rsidRPr="002E2528">
        <w:rPr>
          <w:rFonts w:ascii="Arial" w:hAnsi="Arial" w:cs="Arial"/>
          <w:sz w:val="22"/>
          <w:szCs w:val="22"/>
        </w:rPr>
        <w:t xml:space="preserve"> powinna być czysta, sucha, wolna od kurzu, tłuszczu, olejów i wosków oraz wszelkich środków pielęgnacyjnych</w:t>
      </w:r>
      <w:r>
        <w:rPr>
          <w:rFonts w:ascii="Arial" w:hAnsi="Arial" w:cs="Arial"/>
          <w:sz w:val="22"/>
          <w:szCs w:val="22"/>
        </w:rPr>
        <w:t xml:space="preserve"> – na powierzchni nie powinno być widać jakichkolwiek błyszczących miejsc</w:t>
      </w:r>
    </w:p>
    <w:p w:rsidR="00E57946" w:rsidRPr="002E2528" w:rsidRDefault="00E57946" w:rsidP="00E5794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pozostawić do wyschnięcia </w:t>
      </w:r>
    </w:p>
    <w:p w:rsidR="00E57946" w:rsidRDefault="00E57946" w:rsidP="00E57946">
      <w:pPr>
        <w:rPr>
          <w:rFonts w:ascii="Arial" w:hAnsi="Arial" w:cs="Arial"/>
        </w:rPr>
      </w:pPr>
    </w:p>
    <w:p w:rsidR="00AF479D" w:rsidRDefault="00AF479D" w:rsidP="007A42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Gruntowne czyszczenie – usuwanie dużych warstw nagromadzonych powłok zabezpieczających</w:t>
      </w:r>
    </w:p>
    <w:p w:rsidR="00AF479D" w:rsidRPr="002B71D5" w:rsidRDefault="00AF479D" w:rsidP="007A4249">
      <w:pPr>
        <w:spacing w:line="240" w:lineRule="auto"/>
        <w:rPr>
          <w:rFonts w:ascii="Arial" w:hAnsi="Arial" w:cs="Arial"/>
        </w:rPr>
      </w:pPr>
    </w:p>
    <w:p w:rsidR="00AF479D" w:rsidRPr="006D2130" w:rsidRDefault="006D2130" w:rsidP="007A42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F479D" w:rsidRPr="006D2130">
        <w:rPr>
          <w:rFonts w:ascii="Arial" w:hAnsi="Arial" w:cs="Arial"/>
        </w:rPr>
        <w:t xml:space="preserve">odczas użytkowania podłogi użytkownik świadomie lub nie świadomie stosując nie zalecane środki do usuwania codziennych zabrudzeń lub produkty zabezpieczające (tzw. </w:t>
      </w:r>
      <w:proofErr w:type="spellStart"/>
      <w:r w:rsidR="00AF479D" w:rsidRPr="006D2130">
        <w:rPr>
          <w:rFonts w:ascii="Arial" w:hAnsi="Arial" w:cs="Arial"/>
        </w:rPr>
        <w:t>nabłyszczacze</w:t>
      </w:r>
      <w:proofErr w:type="spellEnd"/>
      <w:r w:rsidR="00AF479D" w:rsidRPr="006D2130">
        <w:rPr>
          <w:rFonts w:ascii="Arial" w:hAnsi="Arial" w:cs="Arial"/>
        </w:rPr>
        <w:t xml:space="preserve">) może doprowadzić do nagromadzenia na powierzchni podłogi dużych warstw </w:t>
      </w:r>
      <w:r w:rsidRPr="006D2130">
        <w:rPr>
          <w:rFonts w:ascii="Arial" w:hAnsi="Arial" w:cs="Arial"/>
        </w:rPr>
        <w:t>niepożądanych i trudno usuwalnych powłok</w:t>
      </w:r>
      <w:r>
        <w:rPr>
          <w:rFonts w:ascii="Arial" w:hAnsi="Arial" w:cs="Arial"/>
        </w:rPr>
        <w:t>.</w:t>
      </w:r>
    </w:p>
    <w:p w:rsidR="006D2130" w:rsidRDefault="006D2130" w:rsidP="007A42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D2130">
        <w:rPr>
          <w:rFonts w:ascii="Arial" w:hAnsi="Arial" w:cs="Arial"/>
        </w:rPr>
        <w:t>sunięcie tych powłok chemicznymi środkami rozpuszczającymi (produkt o nazwie Grunt Czyszczący) jest jak najbardziej możliwe</w:t>
      </w:r>
      <w:r>
        <w:rPr>
          <w:rFonts w:ascii="Arial" w:hAnsi="Arial" w:cs="Arial"/>
        </w:rPr>
        <w:t xml:space="preserve"> lecz często wymaga poświęcenia dużej ilości czasu aby je w całości usunąć.</w:t>
      </w:r>
    </w:p>
    <w:p w:rsidR="006D2130" w:rsidRPr="006D2130" w:rsidRDefault="006D2130" w:rsidP="007A42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Zalecamy zastosowanie do tego celu pada szlifierskiego o nazwie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 i gradacji 150</w:t>
      </w:r>
      <w:r w:rsidR="007A4249">
        <w:rPr>
          <w:rFonts w:ascii="Arial" w:hAnsi="Arial" w:cs="Arial"/>
        </w:rPr>
        <w:t>,  120 lub 80 – zależne od grubości nagromadzonych powłok</w:t>
      </w:r>
      <w:r>
        <w:rPr>
          <w:rFonts w:ascii="Arial" w:hAnsi="Arial" w:cs="Arial"/>
        </w:rPr>
        <w:t>.</w:t>
      </w:r>
    </w:p>
    <w:p w:rsidR="006D2130" w:rsidRDefault="006D2130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powierzchnie podłogi zmoczyć czystą wodą</w:t>
      </w:r>
    </w:p>
    <w:p w:rsidR="006D2130" w:rsidRDefault="006D2130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wy</w:t>
      </w:r>
      <w:r>
        <w:rPr>
          <w:rFonts w:ascii="Arial" w:hAnsi="Arial" w:cs="Arial"/>
          <w:sz w:val="22"/>
          <w:szCs w:val="22"/>
        </w:rPr>
        <w:t xml:space="preserve">szorować powierzchnię podłogi używając pad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zamontowany do np. czerwonego lub zielonego pada i do trzymaka padów </w:t>
      </w:r>
      <w:r>
        <w:rPr>
          <w:rFonts w:ascii="Arial" w:hAnsi="Arial" w:cs="Arial"/>
          <w:b/>
          <w:sz w:val="22"/>
          <w:szCs w:val="22"/>
        </w:rPr>
        <w:t>Jednotarczowej</w:t>
      </w:r>
      <w:r w:rsidRPr="002E2528">
        <w:rPr>
          <w:rFonts w:ascii="Arial" w:hAnsi="Arial" w:cs="Arial"/>
          <w:b/>
          <w:sz w:val="22"/>
          <w:szCs w:val="22"/>
        </w:rPr>
        <w:t xml:space="preserve"> Maszyn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DB0BD0">
        <w:rPr>
          <w:rFonts w:ascii="Arial" w:hAnsi="Arial" w:cs="Arial"/>
          <w:sz w:val="22"/>
          <w:szCs w:val="22"/>
        </w:rPr>
        <w:t xml:space="preserve">o 150 </w:t>
      </w:r>
      <w:proofErr w:type="spellStart"/>
      <w:r w:rsidRPr="00DB0BD0">
        <w:rPr>
          <w:rFonts w:ascii="Arial" w:hAnsi="Arial" w:cs="Arial"/>
          <w:sz w:val="22"/>
          <w:szCs w:val="22"/>
        </w:rPr>
        <w:t>obr</w:t>
      </w:r>
      <w:proofErr w:type="spellEnd"/>
      <w:r w:rsidRPr="00DB0BD0">
        <w:rPr>
          <w:rFonts w:ascii="Arial" w:hAnsi="Arial" w:cs="Arial"/>
          <w:sz w:val="22"/>
          <w:szCs w:val="22"/>
        </w:rPr>
        <w:t>/min</w:t>
      </w:r>
      <w:r>
        <w:rPr>
          <w:rFonts w:ascii="Arial" w:hAnsi="Arial" w:cs="Arial"/>
          <w:sz w:val="22"/>
          <w:szCs w:val="22"/>
        </w:rPr>
        <w:t xml:space="preserve"> - powierzchnia wykładziny ma być mokra</w:t>
      </w:r>
    </w:p>
    <w:p w:rsidR="006D2130" w:rsidRDefault="006D2130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wyszlifować podłogę na całej powierzchni zwracając uwagę</w:t>
      </w:r>
      <w:r w:rsidR="007A42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nie przetrzymywać pracującej maszyny w jednym miejscu</w:t>
      </w:r>
      <w:r w:rsidR="007A42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nie doprowadzić do całkowitego zerwania lakieru poliuretanowego</w:t>
      </w:r>
    </w:p>
    <w:p w:rsidR="009A19BF" w:rsidRPr="009A19BF" w:rsidRDefault="009A19BF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19BF">
        <w:rPr>
          <w:rFonts w:ascii="Arial" w:hAnsi="Arial" w:cs="Arial"/>
          <w:sz w:val="22"/>
          <w:szCs w:val="22"/>
        </w:rPr>
        <w:t xml:space="preserve">usunąć zabrudzenie przy pomocy </w:t>
      </w:r>
      <w:r w:rsidRPr="009A19BF">
        <w:rPr>
          <w:rFonts w:ascii="Arial" w:hAnsi="Arial" w:cs="Arial"/>
          <w:b/>
          <w:sz w:val="22"/>
          <w:szCs w:val="22"/>
        </w:rPr>
        <w:t xml:space="preserve">Odkurzacza do Pracy na Mokro </w:t>
      </w:r>
    </w:p>
    <w:p w:rsidR="006D2130" w:rsidRPr="009A19BF" w:rsidRDefault="009A19BF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A19BF">
        <w:rPr>
          <w:rFonts w:ascii="Arial" w:hAnsi="Arial" w:cs="Arial"/>
          <w:sz w:val="22"/>
          <w:szCs w:val="22"/>
        </w:rPr>
        <w:t xml:space="preserve">zabrudzenia można </w:t>
      </w:r>
      <w:r w:rsidR="007A4249">
        <w:rPr>
          <w:rFonts w:ascii="Arial" w:hAnsi="Arial" w:cs="Arial"/>
          <w:sz w:val="22"/>
          <w:szCs w:val="22"/>
        </w:rPr>
        <w:t xml:space="preserve">również </w:t>
      </w:r>
      <w:r w:rsidRPr="009A19BF">
        <w:rPr>
          <w:rFonts w:ascii="Arial" w:hAnsi="Arial" w:cs="Arial"/>
          <w:sz w:val="22"/>
          <w:szCs w:val="22"/>
        </w:rPr>
        <w:t>usuwać mopem</w:t>
      </w:r>
    </w:p>
    <w:p w:rsidR="00AF479D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 o nazwie </w:t>
      </w:r>
      <w:r w:rsidRPr="002E2528">
        <w:rPr>
          <w:rFonts w:ascii="Arial" w:hAnsi="Arial" w:cs="Arial"/>
          <w:b/>
          <w:sz w:val="22"/>
          <w:szCs w:val="22"/>
        </w:rPr>
        <w:t>Grunt Czyszczący</w:t>
      </w:r>
      <w:r w:rsidRPr="002E2528">
        <w:rPr>
          <w:rFonts w:ascii="Arial" w:hAnsi="Arial" w:cs="Arial"/>
          <w:sz w:val="22"/>
          <w:szCs w:val="22"/>
        </w:rPr>
        <w:t xml:space="preserve"> rozcieńczyć w zimnej wodzie </w:t>
      </w:r>
      <w:r w:rsidR="009A19BF">
        <w:rPr>
          <w:rFonts w:ascii="Arial" w:hAnsi="Arial" w:cs="Arial"/>
          <w:sz w:val="22"/>
          <w:szCs w:val="22"/>
        </w:rPr>
        <w:t xml:space="preserve">w stosunku </w:t>
      </w:r>
      <w:r w:rsidR="007A4249">
        <w:rPr>
          <w:rFonts w:ascii="Arial" w:hAnsi="Arial" w:cs="Arial"/>
          <w:sz w:val="22"/>
          <w:szCs w:val="22"/>
        </w:rPr>
        <w:t>1:10</w:t>
      </w:r>
      <w:r w:rsidRPr="002E2528">
        <w:rPr>
          <w:rFonts w:ascii="Arial" w:hAnsi="Arial" w:cs="Arial"/>
          <w:sz w:val="22"/>
          <w:szCs w:val="22"/>
        </w:rPr>
        <w:t xml:space="preserve"> </w:t>
      </w:r>
    </w:p>
    <w:p w:rsidR="00AF479D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ztwór nanieść na podłogę przy pomocy nie odciśniętego mopa – zanurzyć mop w roztworze, nanieść na powierzchnie podłogi i poz</w:t>
      </w:r>
      <w:r w:rsidR="007A4249">
        <w:rPr>
          <w:rFonts w:ascii="Arial" w:hAnsi="Arial" w:cs="Arial"/>
          <w:sz w:val="22"/>
          <w:szCs w:val="22"/>
        </w:rPr>
        <w:t>ostawić na podłodze ok. 5</w:t>
      </w:r>
      <w:r>
        <w:rPr>
          <w:rFonts w:ascii="Arial" w:hAnsi="Arial" w:cs="Arial"/>
          <w:sz w:val="22"/>
          <w:szCs w:val="22"/>
        </w:rPr>
        <w:t xml:space="preserve"> min. pilnując, aby powierzchnia nie wyschła – należy dolewać wody na wysychającą powierzchnię</w:t>
      </w:r>
    </w:p>
    <w:p w:rsidR="00AF479D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</w:t>
      </w:r>
      <w:r w:rsidR="007A4249">
        <w:rPr>
          <w:rFonts w:ascii="Arial" w:hAnsi="Arial" w:cs="Arial"/>
          <w:sz w:val="22"/>
          <w:szCs w:val="22"/>
        </w:rPr>
        <w:t>k. 5</w:t>
      </w:r>
      <w:r w:rsidR="009A19BF">
        <w:rPr>
          <w:rFonts w:ascii="Arial" w:hAnsi="Arial" w:cs="Arial"/>
          <w:sz w:val="22"/>
          <w:szCs w:val="22"/>
        </w:rPr>
        <w:t xml:space="preserve"> </w:t>
      </w:r>
      <w:r w:rsidRPr="002E2528">
        <w:rPr>
          <w:rFonts w:ascii="Arial" w:hAnsi="Arial" w:cs="Arial"/>
          <w:sz w:val="22"/>
          <w:szCs w:val="22"/>
        </w:rPr>
        <w:t>min wy</w:t>
      </w:r>
      <w:r>
        <w:rPr>
          <w:rFonts w:ascii="Arial" w:hAnsi="Arial" w:cs="Arial"/>
          <w:sz w:val="22"/>
          <w:szCs w:val="22"/>
        </w:rPr>
        <w:t xml:space="preserve">szorować powierzchnię podłogi używając szary pad zamontowany przy pomocy trzymaka padów do </w:t>
      </w:r>
      <w:r>
        <w:rPr>
          <w:rFonts w:ascii="Arial" w:hAnsi="Arial" w:cs="Arial"/>
          <w:b/>
          <w:sz w:val="22"/>
          <w:szCs w:val="22"/>
        </w:rPr>
        <w:t>Jednotarczowej</w:t>
      </w:r>
      <w:r w:rsidRPr="002E2528">
        <w:rPr>
          <w:rFonts w:ascii="Arial" w:hAnsi="Arial" w:cs="Arial"/>
          <w:b/>
          <w:sz w:val="22"/>
          <w:szCs w:val="22"/>
        </w:rPr>
        <w:t xml:space="preserve"> Maszyn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DB0BD0">
        <w:rPr>
          <w:rFonts w:ascii="Arial" w:hAnsi="Arial" w:cs="Arial"/>
          <w:sz w:val="22"/>
          <w:szCs w:val="22"/>
        </w:rPr>
        <w:t xml:space="preserve">o 150 </w:t>
      </w:r>
      <w:proofErr w:type="spellStart"/>
      <w:r w:rsidRPr="00DB0BD0">
        <w:rPr>
          <w:rFonts w:ascii="Arial" w:hAnsi="Arial" w:cs="Arial"/>
          <w:sz w:val="22"/>
          <w:szCs w:val="22"/>
        </w:rPr>
        <w:t>obr</w:t>
      </w:r>
      <w:proofErr w:type="spellEnd"/>
      <w:r w:rsidRPr="00DB0BD0">
        <w:rPr>
          <w:rFonts w:ascii="Arial" w:hAnsi="Arial" w:cs="Arial"/>
          <w:sz w:val="22"/>
          <w:szCs w:val="22"/>
        </w:rPr>
        <w:t>/min</w:t>
      </w:r>
      <w:r w:rsidR="007A4249">
        <w:rPr>
          <w:rFonts w:ascii="Arial" w:hAnsi="Arial" w:cs="Arial"/>
          <w:sz w:val="22"/>
          <w:szCs w:val="22"/>
        </w:rPr>
        <w:t xml:space="preserve"> - powierzchnia podłogi</w:t>
      </w:r>
      <w:r>
        <w:rPr>
          <w:rFonts w:ascii="Arial" w:hAnsi="Arial" w:cs="Arial"/>
          <w:sz w:val="22"/>
          <w:szCs w:val="22"/>
        </w:rPr>
        <w:t xml:space="preserve"> ma być mokra</w:t>
      </w:r>
    </w:p>
    <w:p w:rsidR="00AF479D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usunąć zabrudzenie przy pomocy </w:t>
      </w:r>
      <w:r w:rsidRPr="002E2528">
        <w:rPr>
          <w:rFonts w:ascii="Arial" w:hAnsi="Arial" w:cs="Arial"/>
          <w:b/>
          <w:sz w:val="22"/>
          <w:szCs w:val="22"/>
        </w:rPr>
        <w:t>Odkurzacza do Pracy na Mokro</w:t>
      </w:r>
      <w:r>
        <w:rPr>
          <w:rFonts w:ascii="Arial" w:hAnsi="Arial" w:cs="Arial"/>
          <w:b/>
          <w:sz w:val="22"/>
          <w:szCs w:val="22"/>
        </w:rPr>
        <w:t xml:space="preserve"> z ekstrakcją</w:t>
      </w:r>
      <w:r>
        <w:rPr>
          <w:rFonts w:ascii="Arial" w:hAnsi="Arial" w:cs="Arial"/>
          <w:sz w:val="22"/>
          <w:szCs w:val="22"/>
        </w:rPr>
        <w:t xml:space="preserve"> aby prowadzić jednocześnie usuwanie zabrudzeń i płukanie powierzchni – działanie takie pozwoli dokładnie usunąć rozpuszczone zabrudzenia oraz zneutralizować powierzchnie podłogi zapobiegając jednocześnie pozostawieniu i zaschnięciu na powierzchni podłogi resztek rozpuszczonych zabrudzeń, które później mogą nie zostać rozpuszczone czystą wodą i stworzą pod powłoką poliuretanową zabrudzenia w postaci szarych nalotów</w:t>
      </w:r>
    </w:p>
    <w:p w:rsidR="00AF479D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zabrudzenia można usuwać mopem, należy jednak mieć na uwadze, aby jednocześnie prowadzić płukanie podłogi czystą wodą</w:t>
      </w:r>
    </w:p>
    <w:p w:rsidR="00AF479D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>powi</w:t>
      </w:r>
      <w:r>
        <w:rPr>
          <w:rFonts w:ascii="Arial" w:hAnsi="Arial" w:cs="Arial"/>
          <w:sz w:val="22"/>
          <w:szCs w:val="22"/>
        </w:rPr>
        <w:t>erzchnia podłogi</w:t>
      </w:r>
      <w:r w:rsidRPr="002E2528">
        <w:rPr>
          <w:rFonts w:ascii="Arial" w:hAnsi="Arial" w:cs="Arial"/>
          <w:sz w:val="22"/>
          <w:szCs w:val="22"/>
        </w:rPr>
        <w:t xml:space="preserve"> powinna być czysta, sucha, wolna od kurzu, tłuszczu, olejów i wosków oraz wszelkich środków pielęgnacyjnych</w:t>
      </w:r>
      <w:r>
        <w:rPr>
          <w:rFonts w:ascii="Arial" w:hAnsi="Arial" w:cs="Arial"/>
          <w:sz w:val="22"/>
          <w:szCs w:val="22"/>
        </w:rPr>
        <w:t xml:space="preserve"> – na powierzchni nie powinno być widać jakichkolwiek błyszczących miejsc</w:t>
      </w:r>
    </w:p>
    <w:p w:rsidR="00AF479D" w:rsidRPr="002E2528" w:rsidRDefault="00AF479D" w:rsidP="007A424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2528">
        <w:rPr>
          <w:rFonts w:ascii="Arial" w:hAnsi="Arial" w:cs="Arial"/>
          <w:sz w:val="22"/>
          <w:szCs w:val="22"/>
        </w:rPr>
        <w:t xml:space="preserve">pozostawić do wyschnięcia </w:t>
      </w:r>
    </w:p>
    <w:p w:rsidR="00E57946" w:rsidRDefault="00E57946" w:rsidP="007A4249">
      <w:pPr>
        <w:rPr>
          <w:rFonts w:ascii="Arial" w:hAnsi="Arial" w:cs="Arial"/>
          <w:b/>
        </w:rPr>
      </w:pPr>
    </w:p>
    <w:p w:rsidR="00E57946" w:rsidRDefault="00E57946" w:rsidP="007A4249">
      <w:pPr>
        <w:rPr>
          <w:rFonts w:ascii="Arial" w:hAnsi="Arial" w:cs="Arial"/>
          <w:b/>
        </w:rPr>
      </w:pPr>
    </w:p>
    <w:p w:rsidR="007A4249" w:rsidRDefault="007A4249" w:rsidP="007A4249">
      <w:pPr>
        <w:rPr>
          <w:rFonts w:ascii="Arial" w:hAnsi="Arial" w:cs="Arial"/>
          <w:b/>
        </w:rPr>
      </w:pPr>
    </w:p>
    <w:p w:rsidR="007A4249" w:rsidRDefault="007A4249" w:rsidP="007A4249">
      <w:pPr>
        <w:rPr>
          <w:rFonts w:ascii="Arial" w:hAnsi="Arial" w:cs="Arial"/>
          <w:b/>
        </w:rPr>
      </w:pPr>
    </w:p>
    <w:p w:rsidR="007A4249" w:rsidRDefault="007A4249" w:rsidP="007A4249">
      <w:pPr>
        <w:rPr>
          <w:rFonts w:ascii="Arial" w:hAnsi="Arial" w:cs="Arial"/>
          <w:b/>
        </w:rPr>
      </w:pPr>
    </w:p>
    <w:p w:rsidR="00E57946" w:rsidRPr="00CA6D03" w:rsidRDefault="00E57946" w:rsidP="007A4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Aplikacja powłoki poliuretanowej</w:t>
      </w:r>
    </w:p>
    <w:p w:rsidR="00E57946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9A19BF" w:rsidRPr="007F4EE2" w:rsidRDefault="009A19BF" w:rsidP="007A4249">
      <w:pPr>
        <w:numPr>
          <w:ilvl w:val="0"/>
          <w:numId w:val="1"/>
        </w:numPr>
        <w:rPr>
          <w:rFonts w:ascii="Arial" w:hAnsi="Arial" w:cs="Arial"/>
        </w:rPr>
      </w:pPr>
      <w:r w:rsidRPr="007F4EE2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jeżeli do lakieru poliuretanowego dodajemy </w:t>
      </w:r>
      <w:r w:rsidRPr="007F4EE2">
        <w:rPr>
          <w:rFonts w:ascii="Arial" w:hAnsi="Arial" w:cs="Arial"/>
          <w:b/>
        </w:rPr>
        <w:t xml:space="preserve">Komponent </w:t>
      </w:r>
      <w:proofErr w:type="spellStart"/>
      <w:r w:rsidRPr="007F4EE2">
        <w:rPr>
          <w:rFonts w:ascii="Arial" w:hAnsi="Arial" w:cs="Arial"/>
          <w:b/>
        </w:rPr>
        <w:t>DuroPlus</w:t>
      </w:r>
      <w:proofErr w:type="spellEnd"/>
      <w:r>
        <w:rPr>
          <w:rFonts w:ascii="Arial" w:hAnsi="Arial" w:cs="Arial"/>
        </w:rPr>
        <w:t xml:space="preserve"> (wzmacnia odporność lakieru na ścieranie i rysowanie) należy Komponent </w:t>
      </w:r>
      <w:proofErr w:type="spellStart"/>
      <w:r>
        <w:rPr>
          <w:rFonts w:ascii="Arial" w:hAnsi="Arial" w:cs="Arial"/>
        </w:rPr>
        <w:t>DuroPlus</w:t>
      </w:r>
      <w:proofErr w:type="spellEnd"/>
      <w:r>
        <w:rPr>
          <w:rFonts w:ascii="Arial" w:hAnsi="Arial" w:cs="Arial"/>
        </w:rPr>
        <w:t xml:space="preserve"> wlać do lakieru przed dodaniem utwardzacza – zalecamy mieszać produkty w osobnym naczyniu o pojemności ok. 10,0 litrów; bezwzględnie należy zachować proporcje lakieru do komponentu Duro Plus – stosunek 5:1; do 5,0 litrów lakieru poliuretanowego należy wlać 1,0 litr komponentu Duro Plus</w:t>
      </w:r>
    </w:p>
    <w:p w:rsidR="009A19BF" w:rsidRPr="009A19BF" w:rsidRDefault="009A19BF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sprawdzić datę ważności utwardzacza – na opakowaniu produktu podany jest termin ważności (miesiąc i rok np. 08.2019), którego nie wolno przekraczać c</w:t>
      </w:r>
      <w:r w:rsidR="007A4249">
        <w:rPr>
          <w:rFonts w:ascii="Arial" w:hAnsi="Arial" w:cs="Arial"/>
        </w:rPr>
        <w:t>zyli w przypadku podanej daty 0</w:t>
      </w:r>
      <w:r>
        <w:rPr>
          <w:rFonts w:ascii="Arial" w:hAnsi="Arial" w:cs="Arial"/>
        </w:rPr>
        <w:t>8.2019 utwardzacz zachowuje swoja przydatność do 31 lipca 2019 roku</w:t>
      </w:r>
    </w:p>
    <w:p w:rsidR="00E57946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utwardzacz wlać do pojemnika z produktem </w:t>
      </w:r>
      <w:r w:rsidRPr="00CA6D03">
        <w:rPr>
          <w:rFonts w:ascii="Arial" w:hAnsi="Arial" w:cs="Arial"/>
          <w:b/>
        </w:rPr>
        <w:t>PU Siegel</w:t>
      </w:r>
      <w:r>
        <w:rPr>
          <w:rFonts w:ascii="Arial" w:hAnsi="Arial" w:cs="Arial"/>
        </w:rPr>
        <w:t xml:space="preserve"> i dokładnie wymieszać</w:t>
      </w:r>
    </w:p>
    <w:p w:rsidR="00E57946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</w:t>
      </w:r>
      <w:r w:rsidR="009A19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i </w:t>
      </w:r>
      <w:r w:rsidRPr="00CA6D03">
        <w:rPr>
          <w:rFonts w:ascii="Arial" w:hAnsi="Arial" w:cs="Arial"/>
        </w:rPr>
        <w:t>odczekać 10 minut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E57946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</w:t>
      </w:r>
      <w:r w:rsidR="009A19B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z pojemnika na podłogę i równomiernie rozprowadzać po podłodze w jednym kierunku lub używając kuwety/wiadra malarskiego wylać produkt do kuwety i wykonać malowanie podłogi</w:t>
      </w:r>
    </w:p>
    <w:p w:rsidR="00E57946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pojemniki z lakierem poliuretanowym o pojemności 5,0 l mają wmontowane sitko przy wylewie, które zapobiega przedostawaniu si</w:t>
      </w:r>
      <w:r w:rsidR="009A19BF">
        <w:rPr>
          <w:rFonts w:ascii="Arial" w:hAnsi="Arial" w:cs="Arial"/>
        </w:rPr>
        <w:t>ę zgrubień produktu</w:t>
      </w:r>
      <w:r>
        <w:rPr>
          <w:rFonts w:ascii="Arial" w:hAnsi="Arial" w:cs="Arial"/>
        </w:rPr>
        <w:t xml:space="preserve"> 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wałek prowadzić luźno, bez naciskania, aby aplikować odpowiednią warstwę produktu</w:t>
      </w:r>
    </w:p>
    <w:p w:rsidR="00E57946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A6D03">
        <w:rPr>
          <w:rFonts w:ascii="Arial" w:hAnsi="Arial" w:cs="Arial"/>
        </w:rPr>
        <w:t xml:space="preserve"> 60</w:t>
      </w:r>
      <w:r w:rsidR="009A19BF"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</w:rPr>
        <w:t>minutach można nakładać drugą warstwę w kierunk</w:t>
      </w:r>
      <w:r>
        <w:rPr>
          <w:rFonts w:ascii="Arial" w:hAnsi="Arial" w:cs="Arial"/>
        </w:rPr>
        <w:t xml:space="preserve">u prostopadłym </w:t>
      </w:r>
      <w:r w:rsidRPr="00CA6D03">
        <w:rPr>
          <w:rFonts w:ascii="Arial" w:hAnsi="Arial" w:cs="Arial"/>
        </w:rPr>
        <w:t>do pierwszej warstwy</w:t>
      </w:r>
      <w:r>
        <w:rPr>
          <w:rFonts w:ascii="Arial" w:hAnsi="Arial" w:cs="Arial"/>
        </w:rPr>
        <w:t xml:space="preserve"> (po sprawdzeniu wyschnięcia lakieru)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wchodząc na pierwszą warstwę lakieru zabezpieczyć obuwie nakładkami foliowymi – nie wchodzić bez obuwia lub w obuwiu brudnym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całość  po</w:t>
      </w:r>
      <w:r>
        <w:rPr>
          <w:rFonts w:ascii="Arial" w:hAnsi="Arial" w:cs="Arial"/>
        </w:rPr>
        <w:t>zostawić do wyschnięcia przez 12 godzin</w:t>
      </w:r>
      <w:r w:rsidRPr="00CA6D0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produkt jest w pełni utwardzony po 7 dniach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nie wolno nakładać trzeciej warstwy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lastRenderedPageBreak/>
        <w:t>należy zwrócić uwagę użytkownikom, aby płynne, żrące chemikalia (np. farby kosmetyczne, alkohol, jodyna) usuwać z powierzchni jak najszybciej</w:t>
      </w:r>
    </w:p>
    <w:p w:rsidR="00E57946" w:rsidRPr="00CA6D03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>przez pierwsze trzy dni myć wyłącznie czystą wodą – nie stosować jakichkolwiek środków chemicznych</w:t>
      </w:r>
    </w:p>
    <w:p w:rsidR="00E57946" w:rsidRPr="00405BA1" w:rsidRDefault="00E57946" w:rsidP="007A4249">
      <w:pPr>
        <w:numPr>
          <w:ilvl w:val="0"/>
          <w:numId w:val="1"/>
        </w:numPr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 trzech dniach do usuwania zabrudzeń codziennych stosować wyłącznie </w:t>
      </w:r>
      <w:r w:rsidRPr="00405BA1">
        <w:rPr>
          <w:rFonts w:ascii="Arial" w:hAnsi="Arial" w:cs="Arial"/>
          <w:b/>
        </w:rPr>
        <w:t xml:space="preserve"> PU Środek do Codziennej Pielęgnacji</w:t>
      </w:r>
    </w:p>
    <w:p w:rsidR="00E57946" w:rsidRPr="00D66E04" w:rsidRDefault="00E57946" w:rsidP="00E57946"/>
    <w:p w:rsidR="00E57946" w:rsidRDefault="00E57946" w:rsidP="00E57946">
      <w:pPr>
        <w:rPr>
          <w:rFonts w:ascii="Arial" w:hAnsi="Arial" w:cs="Arial"/>
          <w:szCs w:val="20"/>
        </w:rPr>
      </w:pPr>
    </w:p>
    <w:p w:rsidR="00E57946" w:rsidRDefault="00E57946" w:rsidP="00E5794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Prosimy o kontakt w przypadku pytań.</w:t>
      </w:r>
    </w:p>
    <w:p w:rsidR="00E57946" w:rsidRDefault="00E57946" w:rsidP="00E57946">
      <w:pPr>
        <w:rPr>
          <w:rFonts w:ascii="Arial" w:hAnsi="Arial" w:cs="Arial"/>
          <w:szCs w:val="20"/>
        </w:rPr>
      </w:pPr>
    </w:p>
    <w:p w:rsidR="00E57946" w:rsidRPr="003B425B" w:rsidRDefault="00E57946" w:rsidP="00E57946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E57946" w:rsidRDefault="00E57946" w:rsidP="00E57946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Andrzej Zabiega </w:t>
      </w:r>
    </w:p>
    <w:p w:rsidR="00E57946" w:rsidRPr="003B425B" w:rsidRDefault="00E57946" w:rsidP="00E57946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E57946" w:rsidRPr="003B425B" w:rsidRDefault="00E57946" w:rsidP="00E57946">
      <w:pPr>
        <w:rPr>
          <w:rFonts w:ascii="Arial" w:eastAsiaTheme="minorEastAsia" w:hAnsi="Arial" w:cs="Arial"/>
          <w:noProof/>
          <w:lang w:eastAsia="pl-PL"/>
        </w:rPr>
      </w:pPr>
    </w:p>
    <w:p w:rsidR="00E57946" w:rsidRPr="003B425B" w:rsidRDefault="00E57946" w:rsidP="00E57946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+48 535 500 483</w:t>
      </w:r>
    </w:p>
    <w:p w:rsidR="00E57946" w:rsidRPr="00A77276" w:rsidRDefault="00E57946" w:rsidP="00E57946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8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E57946" w:rsidRPr="008A416A" w:rsidRDefault="00C844EC" w:rsidP="00E57946">
      <w:pPr>
        <w:rPr>
          <w:rFonts w:ascii="Arial" w:hAnsi="Arial" w:cs="Arial"/>
          <w:sz w:val="24"/>
          <w:szCs w:val="24"/>
        </w:rPr>
      </w:pPr>
      <w:hyperlink r:id="rId9" w:history="1">
        <w:r w:rsidR="00E57946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E57946">
        <w:rPr>
          <w:rFonts w:ascii="Arial" w:hAnsi="Arial" w:cs="Arial"/>
          <w:sz w:val="24"/>
          <w:szCs w:val="24"/>
        </w:rPr>
        <w:t xml:space="preserve"> </w:t>
      </w:r>
    </w:p>
    <w:p w:rsidR="00B50873" w:rsidRDefault="00B50873"/>
    <w:sectPr w:rsidR="00B50873" w:rsidSect="00B50873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FE" w:rsidRDefault="00B836FE" w:rsidP="0015775F">
      <w:pPr>
        <w:spacing w:line="240" w:lineRule="auto"/>
      </w:pPr>
      <w:r>
        <w:separator/>
      </w:r>
    </w:p>
  </w:endnote>
  <w:endnote w:type="continuationSeparator" w:id="0">
    <w:p w:rsidR="00B836FE" w:rsidRDefault="00B836FE" w:rsidP="00157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814E2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814E2A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B836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FE" w:rsidRDefault="00B836FE" w:rsidP="0015775F">
      <w:pPr>
        <w:spacing w:line="240" w:lineRule="auto"/>
      </w:pPr>
      <w:r>
        <w:separator/>
      </w:r>
    </w:p>
  </w:footnote>
  <w:footnote w:type="continuationSeparator" w:id="0">
    <w:p w:rsidR="00B836FE" w:rsidRDefault="00B836FE" w:rsidP="001577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C844EC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814E2A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814E2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B836F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814E2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B836F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814E2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814E2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814E2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C844EC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814E2A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814E2A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814E2A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  <w:p w:rsidR="004E2160" w:rsidRDefault="00B836FE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AA"/>
    <w:multiLevelType w:val="hybridMultilevel"/>
    <w:tmpl w:val="69F2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7BF5"/>
    <w:multiLevelType w:val="singleLevel"/>
    <w:tmpl w:val="52FE60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C0C1C24"/>
    <w:multiLevelType w:val="hybridMultilevel"/>
    <w:tmpl w:val="478E7A6E"/>
    <w:lvl w:ilvl="0" w:tplc="52FE60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FA1"/>
    <w:multiLevelType w:val="hybridMultilevel"/>
    <w:tmpl w:val="778EFF70"/>
    <w:lvl w:ilvl="0" w:tplc="E6724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7946"/>
    <w:rsid w:val="00087E76"/>
    <w:rsid w:val="001432DA"/>
    <w:rsid w:val="0015775F"/>
    <w:rsid w:val="001E2713"/>
    <w:rsid w:val="003D400B"/>
    <w:rsid w:val="00437C04"/>
    <w:rsid w:val="00591390"/>
    <w:rsid w:val="005977C6"/>
    <w:rsid w:val="006D2130"/>
    <w:rsid w:val="0070185A"/>
    <w:rsid w:val="007A4249"/>
    <w:rsid w:val="007F4EE2"/>
    <w:rsid w:val="00814E2A"/>
    <w:rsid w:val="008725FE"/>
    <w:rsid w:val="008C3EBA"/>
    <w:rsid w:val="009A19BF"/>
    <w:rsid w:val="00AA0EAD"/>
    <w:rsid w:val="00AB0929"/>
    <w:rsid w:val="00AF479D"/>
    <w:rsid w:val="00B50873"/>
    <w:rsid w:val="00B63DCE"/>
    <w:rsid w:val="00B836FE"/>
    <w:rsid w:val="00C844EC"/>
    <w:rsid w:val="00CB108E"/>
    <w:rsid w:val="00D770EA"/>
    <w:rsid w:val="00E47BC7"/>
    <w:rsid w:val="00E57946"/>
    <w:rsid w:val="00E9673B"/>
    <w:rsid w:val="00F31699"/>
    <w:rsid w:val="00F4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46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46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E57946"/>
  </w:style>
  <w:style w:type="paragraph" w:styleId="Stopka">
    <w:name w:val="footer"/>
    <w:basedOn w:val="Normalny"/>
    <w:link w:val="StopkaZnak"/>
    <w:uiPriority w:val="99"/>
    <w:unhideWhenUsed/>
    <w:rsid w:val="00E57946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E57946"/>
  </w:style>
  <w:style w:type="character" w:styleId="Hipercze">
    <w:name w:val="Hyperlink"/>
    <w:basedOn w:val="Domylnaczcionkaakapitu"/>
    <w:uiPriority w:val="99"/>
    <w:unhideWhenUsed/>
    <w:rsid w:val="00E57946"/>
    <w:rPr>
      <w:color w:val="0000FF"/>
      <w:u w:val="single"/>
    </w:rPr>
  </w:style>
  <w:style w:type="table" w:styleId="Tabela-Siatka">
    <w:name w:val="Table Grid"/>
    <w:basedOn w:val="Standardowy"/>
    <w:uiPriority w:val="59"/>
    <w:rsid w:val="00E5794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5794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7946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5794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arancja.dr-schutz.eu/rodzaje-gwarancji/gwarancja-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r-schutz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2018-09-17T12:52:00Z</dcterms:created>
  <dcterms:modified xsi:type="dcterms:W3CDTF">2020-03-08T23:03:00Z</dcterms:modified>
</cp:coreProperties>
</file>