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46" w:rsidRDefault="00A21C46">
      <w:pPr>
        <w:pStyle w:val="Tekstpodstawowy"/>
        <w:rPr>
          <w:rFonts w:ascii="Times New Roman"/>
          <w:sz w:val="20"/>
        </w:rPr>
      </w:pPr>
    </w:p>
    <w:p w:rsidR="00A21C46" w:rsidRDefault="00A21C46">
      <w:pPr>
        <w:pStyle w:val="Tekstpodstawowy"/>
        <w:rPr>
          <w:rFonts w:ascii="Times New Roman"/>
          <w:sz w:val="20"/>
        </w:rPr>
      </w:pPr>
    </w:p>
    <w:p w:rsidR="00A21C46" w:rsidRDefault="00A21C46">
      <w:pPr>
        <w:pStyle w:val="Tekstpodstawowy"/>
        <w:spacing w:before="2"/>
        <w:rPr>
          <w:rFonts w:ascii="Times New Roman"/>
          <w:sz w:val="19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554"/>
        <w:gridCol w:w="9757"/>
      </w:tblGrid>
      <w:tr w:rsidR="00A21C46">
        <w:trPr>
          <w:trHeight w:val="319"/>
        </w:trPr>
        <w:tc>
          <w:tcPr>
            <w:tcW w:w="554" w:type="dxa"/>
            <w:shd w:val="clear" w:color="auto" w:fill="005293"/>
          </w:tcPr>
          <w:p w:rsidR="00A21C46" w:rsidRDefault="00BE2EAC">
            <w:pPr>
              <w:pStyle w:val="TableParagraph"/>
              <w:tabs>
                <w:tab w:val="left" w:pos="615"/>
              </w:tabs>
              <w:spacing w:line="244" w:lineRule="exact"/>
              <w:ind w:left="29" w:right="-72"/>
              <w:jc w:val="center"/>
              <w:rPr>
                <w:b/>
                <w:sz w:val="24"/>
              </w:rPr>
            </w:pPr>
            <w:r>
              <w:rPr>
                <w:b/>
                <w:color w:val="FCFAF9"/>
                <w:sz w:val="24"/>
                <w:shd w:val="clear" w:color="auto" w:fill="005293"/>
              </w:rPr>
              <w:t xml:space="preserve">  </w:t>
            </w:r>
            <w:r>
              <w:rPr>
                <w:b/>
                <w:color w:val="FCFAF9"/>
                <w:spacing w:val="7"/>
                <w:sz w:val="24"/>
                <w:shd w:val="clear" w:color="auto" w:fill="005293"/>
              </w:rPr>
              <w:t xml:space="preserve"> </w:t>
            </w:r>
            <w:r>
              <w:rPr>
                <w:b/>
                <w:color w:val="FCFAF9"/>
                <w:sz w:val="24"/>
                <w:shd w:val="clear" w:color="auto" w:fill="005293"/>
              </w:rPr>
              <w:t>1</w:t>
            </w:r>
            <w:r>
              <w:rPr>
                <w:b/>
                <w:color w:val="FCFAF9"/>
                <w:sz w:val="24"/>
                <w:shd w:val="clear" w:color="auto" w:fill="005293"/>
              </w:rPr>
              <w:tab/>
            </w:r>
          </w:p>
        </w:tc>
        <w:tc>
          <w:tcPr>
            <w:tcW w:w="9757" w:type="dxa"/>
          </w:tcPr>
          <w:p w:rsidR="00A21C46" w:rsidRDefault="00B91077">
            <w:pPr>
              <w:pStyle w:val="TableParagraph"/>
              <w:spacing w:line="244" w:lineRule="exact"/>
              <w:rPr>
                <w:b/>
                <w:sz w:val="24"/>
              </w:rPr>
            </w:pPr>
            <w:r w:rsidRPr="00B91077">
              <w:rPr>
                <w:b/>
                <w:color w:val="005293"/>
                <w:sz w:val="24"/>
              </w:rPr>
              <w:t>OPIS PRODUKTU</w:t>
            </w:r>
          </w:p>
        </w:tc>
      </w:tr>
      <w:tr w:rsidR="00A21C46">
        <w:trPr>
          <w:trHeight w:val="602"/>
        </w:trPr>
        <w:tc>
          <w:tcPr>
            <w:tcW w:w="554" w:type="dxa"/>
          </w:tcPr>
          <w:p w:rsidR="00A21C46" w:rsidRPr="008917C2" w:rsidRDefault="00A21C46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757" w:type="dxa"/>
          </w:tcPr>
          <w:p w:rsidR="00B91077" w:rsidRPr="008917C2" w:rsidRDefault="00B91077" w:rsidP="00B9107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917C2">
              <w:rPr>
                <w:rFonts w:ascii="Arial" w:hAnsi="Arial" w:cs="Arial"/>
                <w:sz w:val="20"/>
                <w:szCs w:val="20"/>
                <w:lang w:val="pl-PL"/>
              </w:rPr>
              <w:t>Kolorowe lakiery poliuretanowe na bazie wody 2K. Tylko do użytku profesjonalnego. Trwała powłoka zabezpieczająca, doskonała elastyczność i dobra odporność na bezbarwne chemikalia.</w:t>
            </w:r>
          </w:p>
          <w:p w:rsidR="00B91077" w:rsidRPr="008917C2" w:rsidRDefault="00B91077" w:rsidP="00B9107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917C2">
              <w:rPr>
                <w:rFonts w:ascii="Arial" w:hAnsi="Arial" w:cs="Arial"/>
                <w:sz w:val="20"/>
                <w:szCs w:val="20"/>
                <w:lang w:val="pl-PL"/>
              </w:rPr>
              <w:t>Doskonałe rozpływanie się lakieru i brak nakładek przy aplikacji wałkiem aquatop. Produkt bardzo łatwy w aplikacji. Wysoka zawartość części stałych.</w:t>
            </w:r>
          </w:p>
          <w:p w:rsidR="00B91077" w:rsidRPr="008917C2" w:rsidRDefault="008917C2" w:rsidP="00B9107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917C2">
              <w:rPr>
                <w:rFonts w:ascii="Arial" w:hAnsi="Arial" w:cs="Arial"/>
                <w:sz w:val="20"/>
                <w:szCs w:val="20"/>
                <w:lang w:val="pl-PL"/>
              </w:rPr>
              <w:t xml:space="preserve">Wybór </w:t>
            </w:r>
            <w:r w:rsidR="00B91077" w:rsidRPr="008917C2">
              <w:rPr>
                <w:rFonts w:ascii="Arial" w:hAnsi="Arial" w:cs="Arial"/>
                <w:sz w:val="20"/>
                <w:szCs w:val="20"/>
                <w:lang w:val="pl-PL"/>
              </w:rPr>
              <w:t>kolorów: zgodnie z wymaganiami klienta. Możliwy wybór kolorów według</w:t>
            </w:r>
            <w:r w:rsidRPr="008917C2">
              <w:rPr>
                <w:rFonts w:ascii="Arial" w:hAnsi="Arial" w:cs="Arial"/>
                <w:sz w:val="20"/>
                <w:szCs w:val="20"/>
                <w:lang w:val="pl-PL"/>
              </w:rPr>
              <w:t xml:space="preserve"> próbników</w:t>
            </w:r>
            <w:r w:rsidR="00B91077" w:rsidRPr="008917C2">
              <w:rPr>
                <w:rFonts w:ascii="Arial" w:hAnsi="Arial" w:cs="Arial"/>
                <w:sz w:val="20"/>
                <w:szCs w:val="20"/>
                <w:lang w:val="pl-PL"/>
              </w:rPr>
              <w:t xml:space="preserve"> RAL-K5, </w:t>
            </w:r>
            <w:proofErr w:type="spellStart"/>
            <w:r w:rsidR="00B91077" w:rsidRPr="008917C2">
              <w:rPr>
                <w:rFonts w:ascii="Arial" w:hAnsi="Arial" w:cs="Arial"/>
                <w:sz w:val="20"/>
                <w:szCs w:val="20"/>
                <w:lang w:val="pl-PL"/>
              </w:rPr>
              <w:t>NCS-S</w:t>
            </w:r>
            <w:proofErr w:type="spellEnd"/>
            <w:r w:rsidR="00B91077" w:rsidRPr="008917C2">
              <w:rPr>
                <w:rFonts w:ascii="Arial" w:hAnsi="Arial" w:cs="Arial"/>
                <w:sz w:val="20"/>
                <w:szCs w:val="20"/>
                <w:lang w:val="pl-PL"/>
              </w:rPr>
              <w:t xml:space="preserve">, </w:t>
            </w:r>
            <w:proofErr w:type="spellStart"/>
            <w:r w:rsidR="00B91077" w:rsidRPr="008917C2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8917C2">
              <w:rPr>
                <w:rFonts w:ascii="Arial" w:hAnsi="Arial" w:cs="Arial"/>
                <w:sz w:val="20"/>
                <w:szCs w:val="20"/>
                <w:lang w:val="pl-PL"/>
              </w:rPr>
              <w:t>antone</w:t>
            </w:r>
            <w:proofErr w:type="spellEnd"/>
            <w:r w:rsidRPr="008917C2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B91077" w:rsidRPr="008917C2">
              <w:rPr>
                <w:rFonts w:ascii="Arial" w:hAnsi="Arial" w:cs="Arial"/>
                <w:sz w:val="20"/>
                <w:szCs w:val="20"/>
                <w:lang w:val="pl-PL"/>
              </w:rPr>
              <w:t xml:space="preserve">i </w:t>
            </w:r>
            <w:proofErr w:type="spellStart"/>
            <w:r w:rsidR="00B91077" w:rsidRPr="008917C2">
              <w:rPr>
                <w:rFonts w:ascii="Arial" w:hAnsi="Arial" w:cs="Arial"/>
                <w:sz w:val="20"/>
                <w:szCs w:val="20"/>
                <w:lang w:val="pl-PL"/>
              </w:rPr>
              <w:t>Sikken</w:t>
            </w:r>
            <w:r w:rsidRPr="008917C2">
              <w:rPr>
                <w:rFonts w:ascii="Arial" w:hAnsi="Arial" w:cs="Arial"/>
                <w:sz w:val="20"/>
                <w:szCs w:val="20"/>
                <w:lang w:val="pl-PL"/>
              </w:rPr>
              <w:t>s</w:t>
            </w:r>
            <w:proofErr w:type="spellEnd"/>
            <w:r w:rsidRPr="008917C2">
              <w:rPr>
                <w:rFonts w:ascii="Arial" w:hAnsi="Arial" w:cs="Arial"/>
                <w:sz w:val="20"/>
                <w:szCs w:val="20"/>
                <w:lang w:val="pl-PL"/>
              </w:rPr>
              <w:t xml:space="preserve"> 4041 -</w:t>
            </w:r>
            <w:r w:rsidR="00B91077" w:rsidRPr="008917C2">
              <w:rPr>
                <w:rFonts w:ascii="Arial" w:hAnsi="Arial" w:cs="Arial"/>
                <w:sz w:val="20"/>
                <w:szCs w:val="20"/>
                <w:lang w:val="pl-PL"/>
              </w:rPr>
              <w:t xml:space="preserve"> bez kolorów fluorescencyjnych i metalicznych.</w:t>
            </w:r>
          </w:p>
          <w:p w:rsidR="00A21C46" w:rsidRPr="008917C2" w:rsidRDefault="00A21C46" w:rsidP="00B91077">
            <w:pPr>
              <w:pStyle w:val="TableParagraph"/>
              <w:spacing w:before="38"/>
              <w:ind w:left="0" w:right="232"/>
              <w:rPr>
                <w:sz w:val="20"/>
                <w:szCs w:val="20"/>
              </w:rPr>
            </w:pPr>
          </w:p>
        </w:tc>
      </w:tr>
      <w:tr w:rsidR="00A21C46">
        <w:trPr>
          <w:trHeight w:val="524"/>
        </w:trPr>
        <w:tc>
          <w:tcPr>
            <w:tcW w:w="554" w:type="dxa"/>
            <w:shd w:val="clear" w:color="auto" w:fill="005293"/>
          </w:tcPr>
          <w:p w:rsidR="00A21C46" w:rsidRDefault="00BE2EAC">
            <w:pPr>
              <w:pStyle w:val="TableParagraph"/>
              <w:tabs>
                <w:tab w:val="left" w:pos="615"/>
              </w:tabs>
              <w:spacing w:before="157"/>
              <w:ind w:left="29" w:right="-72"/>
              <w:jc w:val="center"/>
              <w:rPr>
                <w:b/>
                <w:sz w:val="24"/>
              </w:rPr>
            </w:pPr>
            <w:r>
              <w:rPr>
                <w:b/>
                <w:color w:val="FCFAF9"/>
                <w:sz w:val="24"/>
                <w:shd w:val="clear" w:color="auto" w:fill="005293"/>
              </w:rPr>
              <w:t xml:space="preserve"> </w:t>
            </w:r>
            <w:r>
              <w:rPr>
                <w:b/>
                <w:color w:val="FCFAF9"/>
                <w:sz w:val="24"/>
                <w:shd w:val="clear" w:color="auto" w:fill="005293"/>
              </w:rPr>
              <w:t xml:space="preserve"> </w:t>
            </w:r>
            <w:r>
              <w:rPr>
                <w:b/>
                <w:color w:val="FCFAF9"/>
                <w:spacing w:val="7"/>
                <w:sz w:val="24"/>
                <w:shd w:val="clear" w:color="auto" w:fill="005293"/>
              </w:rPr>
              <w:t xml:space="preserve"> </w:t>
            </w:r>
            <w:r>
              <w:rPr>
                <w:b/>
                <w:color w:val="FCFAF9"/>
                <w:sz w:val="24"/>
                <w:shd w:val="clear" w:color="auto" w:fill="005293"/>
              </w:rPr>
              <w:t>2</w:t>
            </w:r>
            <w:r>
              <w:rPr>
                <w:b/>
                <w:color w:val="FCFAF9"/>
                <w:sz w:val="24"/>
                <w:shd w:val="clear" w:color="auto" w:fill="005293"/>
              </w:rPr>
              <w:tab/>
            </w:r>
          </w:p>
        </w:tc>
        <w:tc>
          <w:tcPr>
            <w:tcW w:w="9757" w:type="dxa"/>
          </w:tcPr>
          <w:p w:rsidR="00A21C46" w:rsidRDefault="00E8461A">
            <w:pPr>
              <w:pStyle w:val="TableParagraph"/>
              <w:spacing w:before="157"/>
              <w:rPr>
                <w:b/>
                <w:sz w:val="24"/>
              </w:rPr>
            </w:pPr>
            <w:r>
              <w:rPr>
                <w:b/>
                <w:color w:val="005293"/>
                <w:sz w:val="24"/>
              </w:rPr>
              <w:t>ZASTOSOWANIE</w:t>
            </w:r>
          </w:p>
        </w:tc>
      </w:tr>
      <w:tr w:rsidR="00A21C46">
        <w:trPr>
          <w:trHeight w:val="3006"/>
        </w:trPr>
        <w:tc>
          <w:tcPr>
            <w:tcW w:w="554" w:type="dxa"/>
          </w:tcPr>
          <w:p w:rsidR="00A21C46" w:rsidRDefault="00A21C4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757" w:type="dxa"/>
          </w:tcPr>
          <w:p w:rsidR="00A21C46" w:rsidRPr="00327203" w:rsidRDefault="00E8461A" w:rsidP="00327203">
            <w:pPr>
              <w:rPr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Renowacja i zmiana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designu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istniejących elastycznych i mineralnych pokryć podłogowych. </w:t>
            </w:r>
            <w:r w:rsidR="008917C2" w:rsidRPr="00E57A7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- p</w:t>
            </w:r>
            <w:r w:rsidR="008917C2" w:rsidRPr="00E8461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okrycia pod</w:t>
            </w: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łogowe wykonane z PVC, CV</w:t>
            </w:r>
            <w:r w:rsidR="007E2B4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, LVT</w:t>
            </w: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i kauczuku</w:t>
            </w:r>
            <w:r w:rsidR="008917C2" w:rsidRPr="00E8461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o gładkiej lub lekko struktura</w:t>
            </w:r>
            <w:r w:rsidR="007E2B4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lnej lub ziarnistej powierzchni</w:t>
            </w:r>
            <w:r w:rsidR="008917C2" w:rsidRPr="00E57A7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- podłogi z linoleum - </w:t>
            </w:r>
            <w:r w:rsidR="008917C2" w:rsidRPr="00E8461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do linoleum o otwartych porach </w:t>
            </w: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zalecamy gruntowanie produktem Lino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Primer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produkcji firmy Dr. Schutz </w:t>
            </w:r>
            <w:r w:rsidR="008917C2" w:rsidRPr="00E57A7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- lakierowanie podłóg</w:t>
            </w:r>
            <w:r w:rsidR="008917C2" w:rsidRPr="00E8461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mineralnych </w:t>
            </w: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wcześniej przetestowanych na kompatybilność z lakierami i zatwierdzonych </w:t>
            </w:r>
            <w:r w:rsidR="007E2B4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przez producenta podłogi </w:t>
            </w: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do stosowania jako podłoga ostateczna – podłogę mineralną należy wcześniej zagruntować produktem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Primer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produkc</w:t>
            </w:r>
            <w:r w:rsidR="007E2B4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ji firmy Dr. Schutz; należy </w:t>
            </w:r>
            <w:proofErr w:type="spellStart"/>
            <w:r w:rsidR="007E2B4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wykonac</w:t>
            </w:r>
            <w:proofErr w:type="spellEnd"/>
            <w:r w:rsidR="007E2B4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próby na podłogach mineralnych – zalecamy w obecności przedstawiciela firmy Dr.Schutz</w:t>
            </w:r>
            <w:r w:rsidR="008917C2" w:rsidRPr="00E57A7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- c</w:t>
            </w:r>
            <w:r w:rsidR="008917C2" w:rsidRPr="00E8461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hłonne podłoża kamienne i płytki </w:t>
            </w: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ceramiczne </w:t>
            </w:r>
            <w:r w:rsidR="008917C2" w:rsidRPr="00E8461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po zagruntowaniu </w:t>
            </w: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produktem Super Bond produkcji firmy Dr. Schutz</w:t>
            </w:r>
            <w:r w:rsidR="008917C2" w:rsidRPr="00E57A7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br/>
            </w:r>
            <w:r w:rsidR="008917C2" w:rsidRPr="00E8461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- </w:t>
            </w:r>
            <w:r w:rsidR="007E2B4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podłogi wylewane (tzw. żywiczne) grubowarstwowe epoksydowe i poliuretanowe</w:t>
            </w:r>
            <w:r w:rsidR="008917C2" w:rsidRPr="00E57A7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br/>
            </w:r>
            <w:r w:rsidR="008917C2" w:rsidRPr="00E8461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- </w:t>
            </w:r>
            <w:r w:rsidR="007E2B47" w:rsidRPr="00E8461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podłogi </w:t>
            </w:r>
            <w:r w:rsidR="008917C2" w:rsidRPr="00E8461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drewniane i korkowe</w:t>
            </w:r>
            <w:r w:rsidR="008917C2" w:rsidRPr="00E57A7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br/>
            </w:r>
            <w:r w:rsidR="007E2B4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Trwałość powłok zabezpieczających na powierzchniach bardziej strukturalnych</w:t>
            </w:r>
            <w:r w:rsidR="008917C2" w:rsidRPr="00E8461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</w:t>
            </w:r>
            <w:r w:rsidR="007E2B4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oraz z  wgłębieniami </w:t>
            </w:r>
            <w:r w:rsidR="008917C2" w:rsidRPr="00E8461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musi zostać wcześniej </w:t>
            </w:r>
            <w:r w:rsidR="007E2B4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zaakceptowana po przeprowadzeniu testów</w:t>
            </w:r>
            <w:r w:rsidR="008917C2" w:rsidRPr="00E8461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(*).</w:t>
            </w:r>
            <w:r w:rsidR="008917C2" w:rsidRPr="00E57A7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br/>
            </w:r>
            <w:r w:rsidR="008917C2" w:rsidRPr="00E8461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Może być również stosowany jako farba </w:t>
            </w:r>
            <w:r w:rsidR="007E2B4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do linii boisk na</w:t>
            </w:r>
            <w:r w:rsidR="008917C2" w:rsidRPr="00E8461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podł</w:t>
            </w:r>
            <w:r w:rsidR="007E2B4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ogach</w:t>
            </w:r>
            <w:r w:rsidR="008917C2" w:rsidRPr="00E8461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sportowych.</w:t>
            </w:r>
          </w:p>
        </w:tc>
      </w:tr>
      <w:tr w:rsidR="00A21C46">
        <w:trPr>
          <w:trHeight w:val="607"/>
        </w:trPr>
        <w:tc>
          <w:tcPr>
            <w:tcW w:w="554" w:type="dxa"/>
          </w:tcPr>
          <w:p w:rsidR="00A21C46" w:rsidRDefault="00A21C46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:rsidR="00A21C46" w:rsidRDefault="00BE2EAC">
            <w:pPr>
              <w:pStyle w:val="TableParagraph"/>
              <w:tabs>
                <w:tab w:val="left" w:pos="615"/>
              </w:tabs>
              <w:ind w:left="29" w:right="-72"/>
              <w:jc w:val="center"/>
              <w:rPr>
                <w:b/>
                <w:sz w:val="24"/>
              </w:rPr>
            </w:pPr>
            <w:r>
              <w:rPr>
                <w:b/>
                <w:color w:val="FCFAF9"/>
                <w:sz w:val="24"/>
                <w:shd w:val="clear" w:color="auto" w:fill="005293"/>
              </w:rPr>
              <w:t xml:space="preserve">  </w:t>
            </w:r>
            <w:r>
              <w:rPr>
                <w:b/>
                <w:color w:val="FCFAF9"/>
                <w:spacing w:val="7"/>
                <w:sz w:val="24"/>
                <w:shd w:val="clear" w:color="auto" w:fill="005293"/>
              </w:rPr>
              <w:t xml:space="preserve"> </w:t>
            </w:r>
            <w:r>
              <w:rPr>
                <w:b/>
                <w:color w:val="FCFAF9"/>
                <w:sz w:val="24"/>
                <w:shd w:val="clear" w:color="auto" w:fill="005293"/>
              </w:rPr>
              <w:t>3</w:t>
            </w:r>
            <w:r>
              <w:rPr>
                <w:b/>
                <w:color w:val="FCFAF9"/>
                <w:sz w:val="24"/>
                <w:shd w:val="clear" w:color="auto" w:fill="005293"/>
              </w:rPr>
              <w:tab/>
            </w:r>
          </w:p>
        </w:tc>
        <w:tc>
          <w:tcPr>
            <w:tcW w:w="9757" w:type="dxa"/>
          </w:tcPr>
          <w:p w:rsidR="00A21C46" w:rsidRDefault="00A21C46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:rsidR="00A21C46" w:rsidRDefault="007E2B47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5293"/>
                <w:sz w:val="24"/>
              </w:rPr>
              <w:t>APLIKACJA</w:t>
            </w:r>
          </w:p>
        </w:tc>
      </w:tr>
      <w:tr w:rsidR="00A21C46">
        <w:trPr>
          <w:trHeight w:val="1579"/>
        </w:trPr>
        <w:tc>
          <w:tcPr>
            <w:tcW w:w="554" w:type="dxa"/>
          </w:tcPr>
          <w:p w:rsidR="00A21C46" w:rsidRPr="009C60EA" w:rsidRDefault="00A21C46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757" w:type="dxa"/>
          </w:tcPr>
          <w:p w:rsidR="007E2B47" w:rsidRPr="009C60EA" w:rsidRDefault="009C60EA" w:rsidP="007E2B47">
            <w:pP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C60E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Produkt należy dobrze wymieszać w oryginalnym opakowaniu</w:t>
            </w: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wstrząsając przez ok. 10 min. Otworzyć opakowanie i dodać </w:t>
            </w:r>
            <w:r w:rsidRPr="009C60E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środek sieciujący</w:t>
            </w: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(utwardzacz)</w:t>
            </w:r>
            <w:r w:rsidRPr="009C60E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M do </w:t>
            </w: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lakieru bazowego w stosunku 10:1 i natychmiast dokładnie wymieszać.</w:t>
            </w:r>
            <w:r w:rsidR="007E2B47" w:rsidRPr="009C60E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Otworzyć pojemnik z produktem i pozostawić 10 minut. Lekko </w:t>
            </w:r>
            <w:r w:rsidR="007E2B47" w:rsidRPr="009C60E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wymieszać</w:t>
            </w:r>
            <w:r w:rsidR="007E2B47" w:rsidRPr="009C60E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ponownie </w:t>
            </w: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– produkt nadaje się do użytku. Nie należy przygotowywać</w:t>
            </w:r>
            <w:r w:rsidR="007E2B47" w:rsidRPr="009C60E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więcej </w:t>
            </w: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gotowego produktu </w:t>
            </w:r>
            <w:r w:rsidR="007E2B47" w:rsidRPr="009C60E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niż </w:t>
            </w: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będzie możliwe zużycie</w:t>
            </w:r>
            <w:r w:rsidR="007E2B47" w:rsidRPr="009C60E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w ciągu 2 godzin (20 ° C). Kolor PU </w:t>
            </w: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aplikować przy temperaturze nie niższej niż</w:t>
            </w:r>
            <w:r w:rsidR="007E2B47" w:rsidRPr="009C60E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15 ° C na dokładnie </w:t>
            </w:r>
            <w:r w:rsidRPr="009C60E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oszlifowanej całkowicie </w:t>
            </w: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oczyszczonej </w:t>
            </w:r>
            <w:r w:rsidR="007E2B47" w:rsidRPr="009C60E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powierzchni </w:t>
            </w: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– należy dokładnie stosować się do naszych</w:t>
            </w:r>
            <w:r w:rsidR="007E2B47" w:rsidRPr="009C60E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instrukcji</w:t>
            </w:r>
            <w:r w:rsidR="007E2B47" w:rsidRPr="009C60E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dedykowanych do poszczególnych pokryć podłogowych. </w:t>
            </w:r>
            <w:r w:rsidR="00AD7BE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Aplikować wałkiem </w:t>
            </w:r>
            <w:r w:rsidR="007E2B47" w:rsidRPr="009C60E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Aquatop w jednej lub dwóch warstwach, aż do uzyskania </w:t>
            </w:r>
            <w:r w:rsidR="00AD7BE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w zależności od oczekiwanego efektu</w:t>
            </w:r>
            <w:r w:rsidR="007E2B47" w:rsidRPr="009C60E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.</w:t>
            </w:r>
          </w:p>
          <w:p w:rsidR="007E2B47" w:rsidRPr="009C60EA" w:rsidRDefault="007E2B47" w:rsidP="007E2B47">
            <w:pP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C60E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Uwagi:</w:t>
            </w:r>
          </w:p>
          <w:p w:rsidR="007E2B47" w:rsidRPr="009C60EA" w:rsidRDefault="00AD7BEC" w:rsidP="007E2B47">
            <w:pP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- p</w:t>
            </w:r>
            <w:r w:rsidR="007E2B47" w:rsidRPr="009C60E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owierzchnia musi być odpowiednio przygotowana i </w:t>
            </w: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zmatowiona</w:t>
            </w:r>
            <w:r w:rsidR="007E2B47" w:rsidRPr="009C60E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, czysta, sucha, </w:t>
            </w: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pozbawiona tłuszczy, olejów, wosków</w:t>
            </w:r>
            <w:r w:rsidR="007E2B47" w:rsidRPr="009C60E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i </w:t>
            </w: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innych zabrudzeń oraz pyłu i </w:t>
            </w:r>
            <w:r w:rsidR="007E2B47" w:rsidRPr="009C60E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kurzu.</w:t>
            </w:r>
          </w:p>
          <w:p w:rsidR="007E2B47" w:rsidRPr="009C60EA" w:rsidRDefault="00AD7BEC" w:rsidP="007E2B47">
            <w:pP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- aby osiągnąć dobre pokrycie farbą p</w:t>
            </w:r>
            <w:r w:rsidR="007E2B47" w:rsidRPr="009C60E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odłogi z linoleum o otwartych porach, drewniane i podłogi z </w:t>
            </w: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wyraźną strukturą muszą być pokrywane</w:t>
            </w:r>
            <w:r w:rsidR="007E2B47" w:rsidRPr="009C60E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co najmniej dwiema warstwami.</w:t>
            </w:r>
          </w:p>
          <w:p w:rsidR="007E2B47" w:rsidRPr="009C60EA" w:rsidRDefault="00AD7BEC" w:rsidP="007E2B47">
            <w:pP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- p</w:t>
            </w:r>
            <w:r w:rsidR="007E2B47" w:rsidRPr="009C60E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rzed nałożeniem koloru PU dokładne mieszanie jest niezbędne dla zapewnienia odpowiedniej i jednorodnej mieszanki kolorów. Zwróć uwagę na dołączony wzór rozprowadzania farby, który został stworzony w tej produkcji. Znajdziesz go w polu oznaczonym X.</w:t>
            </w:r>
          </w:p>
          <w:p w:rsidR="007E2B47" w:rsidRPr="009C60EA" w:rsidRDefault="00AD7BEC" w:rsidP="007E2B47">
            <w:pP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- w</w:t>
            </w:r>
            <w:r w:rsidR="007E2B47" w:rsidRPr="009C60E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pojemniku </w:t>
            </w: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mogą powstać nierozpuszczone części farby; aby je oddzielić należy użyć siatkę przy</w:t>
            </w:r>
            <w:r w:rsidR="007E2B47" w:rsidRPr="009C60E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wylewaniu farby; siatka jest dołączona do produktu </w:t>
            </w:r>
          </w:p>
          <w:p w:rsidR="007E2B47" w:rsidRPr="009C60EA" w:rsidRDefault="00AD7BEC" w:rsidP="007E2B47">
            <w:pP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- temperatura podłogi i pomieszczenia</w:t>
            </w:r>
            <w:r w:rsidR="007E2B47" w:rsidRPr="009C60E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nie może być niższa niż + 15 ° C podczas aplikacji i schnięcia.</w:t>
            </w:r>
          </w:p>
          <w:p w:rsidR="007E2B47" w:rsidRPr="009C60EA" w:rsidRDefault="00AD7BEC" w:rsidP="007E2B47">
            <w:pPr>
              <w:rPr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- n</w:t>
            </w:r>
            <w:r w:rsidR="007E2B47" w:rsidRPr="009C60E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ależy przestrzegać </w:t>
            </w: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i bezwzględnie stosować się do instrukcji</w:t>
            </w:r>
          </w:p>
          <w:p w:rsidR="00A21C46" w:rsidRPr="009C60EA" w:rsidRDefault="00A21C46">
            <w:pPr>
              <w:pStyle w:val="TableParagraph"/>
              <w:spacing w:before="39"/>
              <w:ind w:right="198"/>
              <w:jc w:val="both"/>
              <w:rPr>
                <w:sz w:val="20"/>
                <w:szCs w:val="20"/>
              </w:rPr>
            </w:pPr>
          </w:p>
        </w:tc>
      </w:tr>
    </w:tbl>
    <w:p w:rsidR="00A21C46" w:rsidRDefault="00A21C46">
      <w:pPr>
        <w:spacing w:line="220" w:lineRule="exact"/>
        <w:rPr>
          <w:sz w:val="20"/>
        </w:rPr>
        <w:sectPr w:rsidR="00A21C46">
          <w:headerReference w:type="default" r:id="rId7"/>
          <w:footerReference w:type="default" r:id="rId8"/>
          <w:type w:val="continuous"/>
          <w:pgSz w:w="11900" w:h="16850"/>
          <w:pgMar w:top="3520" w:right="540" w:bottom="940" w:left="820" w:header="0" w:footer="744" w:gutter="0"/>
          <w:pgNumType w:start="1"/>
          <w:cols w:space="708"/>
        </w:sectPr>
      </w:pPr>
    </w:p>
    <w:p w:rsidR="00A21C46" w:rsidRDefault="00A21C46">
      <w:pPr>
        <w:pStyle w:val="Tekstpodstawowy"/>
        <w:rPr>
          <w:rFonts w:ascii="Times New Roman"/>
          <w:sz w:val="20"/>
        </w:rPr>
      </w:pPr>
    </w:p>
    <w:p w:rsidR="00A21C46" w:rsidRDefault="00A21C46">
      <w:pPr>
        <w:pStyle w:val="Tekstpodstawowy"/>
        <w:rPr>
          <w:rFonts w:ascii="Times New Roman"/>
          <w:sz w:val="20"/>
        </w:rPr>
      </w:pPr>
    </w:p>
    <w:p w:rsidR="00A21C46" w:rsidRDefault="00A21C46">
      <w:pPr>
        <w:pStyle w:val="Tekstpodstawowy"/>
        <w:spacing w:before="2"/>
        <w:rPr>
          <w:rFonts w:ascii="Times New Roman"/>
          <w:sz w:val="19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554"/>
        <w:gridCol w:w="9759"/>
      </w:tblGrid>
      <w:tr w:rsidR="00A21C46">
        <w:trPr>
          <w:trHeight w:val="319"/>
        </w:trPr>
        <w:tc>
          <w:tcPr>
            <w:tcW w:w="554" w:type="dxa"/>
            <w:shd w:val="clear" w:color="auto" w:fill="005293"/>
          </w:tcPr>
          <w:p w:rsidR="00A21C46" w:rsidRDefault="00BE2EAC">
            <w:pPr>
              <w:pStyle w:val="TableParagraph"/>
              <w:tabs>
                <w:tab w:val="left" w:pos="615"/>
              </w:tabs>
              <w:spacing w:line="244" w:lineRule="exact"/>
              <w:ind w:left="29" w:right="-72"/>
              <w:jc w:val="center"/>
              <w:rPr>
                <w:b/>
                <w:sz w:val="24"/>
              </w:rPr>
            </w:pPr>
            <w:r>
              <w:rPr>
                <w:b/>
                <w:color w:val="EDEBE0"/>
                <w:sz w:val="24"/>
                <w:shd w:val="clear" w:color="auto" w:fill="005293"/>
              </w:rPr>
              <w:t xml:space="preserve">  </w:t>
            </w:r>
            <w:r>
              <w:rPr>
                <w:b/>
                <w:color w:val="EDEBE0"/>
                <w:spacing w:val="7"/>
                <w:sz w:val="24"/>
                <w:shd w:val="clear" w:color="auto" w:fill="005293"/>
              </w:rPr>
              <w:t xml:space="preserve"> </w:t>
            </w:r>
            <w:r>
              <w:rPr>
                <w:b/>
                <w:color w:val="EDEBE0"/>
                <w:sz w:val="24"/>
                <w:shd w:val="clear" w:color="auto" w:fill="005293"/>
              </w:rPr>
              <w:t>4</w:t>
            </w:r>
            <w:r>
              <w:rPr>
                <w:b/>
                <w:color w:val="EDEBE0"/>
                <w:sz w:val="24"/>
                <w:shd w:val="clear" w:color="auto" w:fill="005293"/>
              </w:rPr>
              <w:tab/>
            </w:r>
          </w:p>
        </w:tc>
        <w:tc>
          <w:tcPr>
            <w:tcW w:w="9759" w:type="dxa"/>
          </w:tcPr>
          <w:p w:rsidR="00A21C46" w:rsidRDefault="00327203">
            <w:pPr>
              <w:pStyle w:val="TableParagraph"/>
              <w:spacing w:line="244" w:lineRule="exact"/>
              <w:rPr>
                <w:b/>
                <w:sz w:val="24"/>
              </w:rPr>
            </w:pPr>
            <w:r>
              <w:rPr>
                <w:b/>
                <w:color w:val="005293"/>
                <w:sz w:val="24"/>
              </w:rPr>
              <w:t>ZUŻYCIE</w:t>
            </w:r>
          </w:p>
        </w:tc>
      </w:tr>
      <w:tr w:rsidR="00A21C46" w:rsidRPr="00327203">
        <w:trPr>
          <w:trHeight w:val="382"/>
        </w:trPr>
        <w:tc>
          <w:tcPr>
            <w:tcW w:w="554" w:type="dxa"/>
          </w:tcPr>
          <w:p w:rsidR="00A21C46" w:rsidRPr="00327203" w:rsidRDefault="00A21C46">
            <w:pPr>
              <w:pStyle w:val="TableParagraph"/>
              <w:ind w:left="0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9759" w:type="dxa"/>
          </w:tcPr>
          <w:p w:rsidR="00327203" w:rsidRPr="00327203" w:rsidRDefault="00327203" w:rsidP="00327203">
            <w:pPr>
              <w:pStyle w:val="TableParagraph"/>
              <w:spacing w:before="38"/>
              <w:rPr>
                <w:sz w:val="20"/>
                <w:lang w:val="pl-PL"/>
              </w:rPr>
            </w:pPr>
            <w:r w:rsidRPr="00327203">
              <w:rPr>
                <w:sz w:val="20"/>
                <w:lang w:val="pl-PL"/>
              </w:rPr>
              <w:t xml:space="preserve">Około 80 ml </w:t>
            </w:r>
            <w:r>
              <w:rPr>
                <w:sz w:val="20"/>
                <w:lang w:val="pl-PL"/>
              </w:rPr>
              <w:t>/ m² (12 m² / l) przy dwóch warstwach</w:t>
            </w:r>
            <w:r w:rsidRPr="00327203">
              <w:rPr>
                <w:sz w:val="20"/>
                <w:lang w:val="pl-PL"/>
              </w:rPr>
              <w:t>.</w:t>
            </w:r>
          </w:p>
          <w:p w:rsidR="00327203" w:rsidRDefault="00327203" w:rsidP="00327203">
            <w:pPr>
              <w:pStyle w:val="TableParagraph"/>
              <w:spacing w:before="38"/>
              <w:rPr>
                <w:sz w:val="20"/>
                <w:lang w:val="pl-PL"/>
              </w:rPr>
            </w:pPr>
            <w:r w:rsidRPr="00327203">
              <w:rPr>
                <w:sz w:val="20"/>
                <w:lang w:val="pl-PL"/>
              </w:rPr>
              <w:t>Należy wziąć pod uwagę, że w zależności od chłonności i kontrastu powierzchni m</w:t>
            </w:r>
            <w:r>
              <w:rPr>
                <w:sz w:val="20"/>
                <w:lang w:val="pl-PL"/>
              </w:rPr>
              <w:t>oże być konieczne więcej warstw,</w:t>
            </w:r>
            <w:r w:rsidRPr="00327203">
              <w:rPr>
                <w:sz w:val="20"/>
                <w:lang w:val="pl-PL"/>
              </w:rPr>
              <w:t xml:space="preserve"> aż do pełnego pokrycia. W przypadku odcieni o mniejszym stopniu krycia należy zastosować dodatkowe warstwy (*). W przypadku bardzo chłonnych podłoży możliwe jest zwiększenie zużycia w zależności od chłonności.</w:t>
            </w:r>
          </w:p>
          <w:p w:rsidR="00327203" w:rsidRPr="00327203" w:rsidRDefault="00327203" w:rsidP="00327203">
            <w:pPr>
              <w:pStyle w:val="TableParagraph"/>
              <w:spacing w:before="38"/>
              <w:rPr>
                <w:sz w:val="20"/>
                <w:lang w:val="pl-PL"/>
              </w:rPr>
            </w:pPr>
          </w:p>
        </w:tc>
      </w:tr>
      <w:tr w:rsidR="00A21C46">
        <w:trPr>
          <w:trHeight w:val="525"/>
        </w:trPr>
        <w:tc>
          <w:tcPr>
            <w:tcW w:w="554" w:type="dxa"/>
            <w:shd w:val="clear" w:color="auto" w:fill="005293"/>
          </w:tcPr>
          <w:p w:rsidR="00A21C46" w:rsidRDefault="00BE2EAC">
            <w:pPr>
              <w:pStyle w:val="TableParagraph"/>
              <w:tabs>
                <w:tab w:val="left" w:pos="615"/>
              </w:tabs>
              <w:spacing w:before="157"/>
              <w:ind w:left="29" w:right="-72"/>
              <w:jc w:val="center"/>
              <w:rPr>
                <w:b/>
                <w:sz w:val="24"/>
              </w:rPr>
            </w:pPr>
            <w:r>
              <w:rPr>
                <w:b/>
                <w:color w:val="EDEBE0"/>
                <w:sz w:val="24"/>
                <w:shd w:val="clear" w:color="auto" w:fill="005293"/>
              </w:rPr>
              <w:t xml:space="preserve">  </w:t>
            </w:r>
            <w:r>
              <w:rPr>
                <w:b/>
                <w:color w:val="EDEBE0"/>
                <w:spacing w:val="7"/>
                <w:sz w:val="24"/>
                <w:shd w:val="clear" w:color="auto" w:fill="005293"/>
              </w:rPr>
              <w:t xml:space="preserve"> </w:t>
            </w:r>
            <w:r>
              <w:rPr>
                <w:b/>
                <w:color w:val="EDEBE0"/>
                <w:sz w:val="24"/>
                <w:shd w:val="clear" w:color="auto" w:fill="005293"/>
              </w:rPr>
              <w:t>5</w:t>
            </w:r>
            <w:r>
              <w:rPr>
                <w:b/>
                <w:color w:val="EDEBE0"/>
                <w:sz w:val="24"/>
                <w:shd w:val="clear" w:color="auto" w:fill="005293"/>
              </w:rPr>
              <w:tab/>
            </w:r>
          </w:p>
        </w:tc>
        <w:tc>
          <w:tcPr>
            <w:tcW w:w="9759" w:type="dxa"/>
          </w:tcPr>
          <w:p w:rsidR="00A21C46" w:rsidRDefault="00327203">
            <w:pPr>
              <w:pStyle w:val="TableParagraph"/>
              <w:spacing w:before="157"/>
              <w:rPr>
                <w:b/>
                <w:sz w:val="24"/>
              </w:rPr>
            </w:pPr>
            <w:r>
              <w:rPr>
                <w:b/>
                <w:color w:val="005293"/>
                <w:sz w:val="24"/>
              </w:rPr>
              <w:t>CZAS SCHNIĘCIA</w:t>
            </w:r>
          </w:p>
        </w:tc>
      </w:tr>
      <w:tr w:rsidR="00A21C46" w:rsidRPr="00327203">
        <w:trPr>
          <w:trHeight w:val="1335"/>
        </w:trPr>
        <w:tc>
          <w:tcPr>
            <w:tcW w:w="554" w:type="dxa"/>
          </w:tcPr>
          <w:p w:rsidR="00A21C46" w:rsidRPr="00327203" w:rsidRDefault="00A21C46">
            <w:pPr>
              <w:pStyle w:val="TableParagraph"/>
              <w:ind w:left="0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9759" w:type="dxa"/>
          </w:tcPr>
          <w:p w:rsidR="00327203" w:rsidRPr="00327203" w:rsidRDefault="00327203" w:rsidP="00327203">
            <w:pPr>
              <w:pStyle w:val="TableParagraph"/>
              <w:spacing w:before="39"/>
              <w:ind w:right="201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Po aplikacji pierwszej warstwy można aplikować kolejną nie szybciej niż po 1 godzinie. Warunki klimatyczne mogą spowodować potrzebę schnięcia 2 godziny. Kolejne warstwy należy aplikować z zachowaniem np. 1 lub 2 godzinnej przerwy ale nie większej niż 10 godzin. Przy aplikacji kolejnej warstwy należy ostrożnie chodzić po podłodze i nie przeciągać po jej powierzchni przedmiotów.</w:t>
            </w:r>
            <w:r w:rsidRPr="00327203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 xml:space="preserve">Nie dosuszać. </w:t>
            </w:r>
            <w:r w:rsidR="00AA0B79">
              <w:rPr>
                <w:sz w:val="20"/>
                <w:lang w:val="pl-PL"/>
              </w:rPr>
              <w:t xml:space="preserve">Podczas aplikacji wyłączyć klimatyzacje, wentylacje i ogrzewanie podłogowe. Powierzchnię polakierowana można ostrożnie użytkować po 12 godzinach po aplikacji ostatniej warstwy. Kolorowe farby poliuretanowe PU Color nie stanowią zasadniczego zabezpieczenia powierzchni podłogi – kolorowy lakier należy zabezpieczyć lakierem bezbarwnym PU Siegel. </w:t>
            </w:r>
            <w:r w:rsidRPr="00327203">
              <w:rPr>
                <w:sz w:val="20"/>
                <w:lang w:val="pl-PL"/>
              </w:rPr>
              <w:t xml:space="preserve">Po 24 godzinach </w:t>
            </w:r>
            <w:r>
              <w:rPr>
                <w:sz w:val="20"/>
                <w:lang w:val="pl-PL"/>
              </w:rPr>
              <w:t>lakier osiąga</w:t>
            </w:r>
            <w:r w:rsidRPr="00327203">
              <w:rPr>
                <w:sz w:val="20"/>
                <w:lang w:val="pl-PL"/>
              </w:rPr>
              <w:t xml:space="preserve"> około 80% wytrzymałości. Po 7 dniach produkt jest w pełni trwały</w:t>
            </w:r>
            <w:r>
              <w:rPr>
                <w:sz w:val="20"/>
                <w:lang w:val="pl-PL"/>
              </w:rPr>
              <w:t xml:space="preserve"> i odporny na chemikalia. (20°</w:t>
            </w:r>
            <w:r w:rsidRPr="00327203">
              <w:rPr>
                <w:sz w:val="20"/>
                <w:lang w:val="pl-PL"/>
              </w:rPr>
              <w:t>C, 50% wilgotności względnej, wymiana powietrza)</w:t>
            </w:r>
            <w:r>
              <w:rPr>
                <w:sz w:val="20"/>
                <w:lang w:val="pl-PL"/>
              </w:rPr>
              <w:t>.</w:t>
            </w:r>
          </w:p>
          <w:p w:rsidR="00A21C46" w:rsidRPr="00327203" w:rsidRDefault="00327203" w:rsidP="00327203">
            <w:pPr>
              <w:pStyle w:val="TableParagraph"/>
              <w:spacing w:before="39"/>
              <w:ind w:right="201"/>
              <w:jc w:val="both"/>
              <w:rPr>
                <w:sz w:val="20"/>
                <w:lang w:val="pl-PL"/>
              </w:rPr>
            </w:pPr>
            <w:r w:rsidRPr="00327203">
              <w:rPr>
                <w:sz w:val="20"/>
                <w:lang w:val="pl-PL"/>
              </w:rPr>
              <w:t xml:space="preserve">Niskie temperatury, podwyższona wilgotność i słaba wentylacja mogą wydłużyć czas schnięcia. Unikaj układania dywanów </w:t>
            </w:r>
            <w:r w:rsidR="00AA0B79">
              <w:rPr>
                <w:sz w:val="20"/>
                <w:lang w:val="pl-PL"/>
              </w:rPr>
              <w:t xml:space="preserve">i chodników </w:t>
            </w:r>
            <w:r w:rsidRPr="00327203">
              <w:rPr>
                <w:sz w:val="20"/>
                <w:lang w:val="pl-PL"/>
              </w:rPr>
              <w:t>w ciągu pierwszych 10-14 dni. Ostrożnie wstaw meble. Powierzchni nie wolno przecierać wilgotną ściereczką przez pierwsze trzy dni.</w:t>
            </w:r>
          </w:p>
        </w:tc>
      </w:tr>
      <w:tr w:rsidR="00A21C46">
        <w:trPr>
          <w:trHeight w:val="525"/>
        </w:trPr>
        <w:tc>
          <w:tcPr>
            <w:tcW w:w="554" w:type="dxa"/>
            <w:shd w:val="clear" w:color="auto" w:fill="005293"/>
          </w:tcPr>
          <w:p w:rsidR="00A21C46" w:rsidRDefault="00BE2EAC">
            <w:pPr>
              <w:pStyle w:val="TableParagraph"/>
              <w:tabs>
                <w:tab w:val="left" w:pos="615"/>
              </w:tabs>
              <w:spacing w:before="157"/>
              <w:ind w:left="29" w:right="-72"/>
              <w:jc w:val="center"/>
              <w:rPr>
                <w:b/>
                <w:sz w:val="24"/>
              </w:rPr>
            </w:pPr>
            <w:r>
              <w:rPr>
                <w:b/>
                <w:color w:val="EDEBE0"/>
                <w:sz w:val="24"/>
                <w:shd w:val="clear" w:color="auto" w:fill="005293"/>
              </w:rPr>
              <w:t xml:space="preserve">  </w:t>
            </w:r>
            <w:r>
              <w:rPr>
                <w:b/>
                <w:color w:val="EDEBE0"/>
                <w:spacing w:val="7"/>
                <w:sz w:val="24"/>
                <w:shd w:val="clear" w:color="auto" w:fill="005293"/>
              </w:rPr>
              <w:t xml:space="preserve"> </w:t>
            </w:r>
            <w:r>
              <w:rPr>
                <w:b/>
                <w:color w:val="EDEBE0"/>
                <w:sz w:val="24"/>
                <w:shd w:val="clear" w:color="auto" w:fill="005293"/>
              </w:rPr>
              <w:t>6</w:t>
            </w:r>
            <w:r>
              <w:rPr>
                <w:b/>
                <w:color w:val="EDEBE0"/>
                <w:sz w:val="24"/>
                <w:shd w:val="clear" w:color="auto" w:fill="005293"/>
              </w:rPr>
              <w:tab/>
            </w:r>
          </w:p>
        </w:tc>
        <w:tc>
          <w:tcPr>
            <w:tcW w:w="9759" w:type="dxa"/>
          </w:tcPr>
          <w:p w:rsidR="00A21C46" w:rsidRDefault="00AA0B79">
            <w:pPr>
              <w:pStyle w:val="TableParagraph"/>
              <w:spacing w:before="157"/>
              <w:rPr>
                <w:b/>
                <w:sz w:val="24"/>
              </w:rPr>
            </w:pPr>
            <w:r w:rsidRPr="00AA0B79">
              <w:rPr>
                <w:b/>
                <w:color w:val="005293"/>
                <w:sz w:val="24"/>
              </w:rPr>
              <w:t>CZYSZCZENIE I PIELĘGNACJA</w:t>
            </w:r>
          </w:p>
        </w:tc>
      </w:tr>
      <w:tr w:rsidR="00A21C46" w:rsidRPr="00AA0B79">
        <w:trPr>
          <w:trHeight w:val="2194"/>
        </w:trPr>
        <w:tc>
          <w:tcPr>
            <w:tcW w:w="554" w:type="dxa"/>
          </w:tcPr>
          <w:p w:rsidR="00A21C46" w:rsidRPr="00AA0B79" w:rsidRDefault="00A21C46">
            <w:pPr>
              <w:pStyle w:val="TableParagraph"/>
              <w:ind w:left="0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9759" w:type="dxa"/>
          </w:tcPr>
          <w:p w:rsidR="00AA0B79" w:rsidRPr="00AA0B79" w:rsidRDefault="00A311D0" w:rsidP="00AA0B79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Po całkowitym utwardzeniu lakieru do usuwania codziennych zabrudzeń</w:t>
            </w:r>
            <w:r w:rsidR="00AA0B79" w:rsidRPr="00AA0B79">
              <w:rPr>
                <w:sz w:val="20"/>
                <w:lang w:val="pl-PL"/>
              </w:rPr>
              <w:t xml:space="preserve"> użyj </w:t>
            </w:r>
            <w:r>
              <w:rPr>
                <w:sz w:val="20"/>
                <w:lang w:val="pl-PL"/>
              </w:rPr>
              <w:t>produktu o nazwie PU Środek do Codziennej Pielęgnacji.</w:t>
            </w:r>
          </w:p>
          <w:p w:rsidR="00AA0B79" w:rsidRDefault="00A311D0" w:rsidP="00AA0B79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Okresową pielęgnacji uzupełniającą standardowe zużycie powłoki należy przeprowadzać produktem Emulsja Zabezpieczająca Mat lub Emulsja Zabezpieczająca Połysk.</w:t>
            </w:r>
          </w:p>
          <w:p w:rsidR="00A311D0" w:rsidRPr="00AA0B79" w:rsidRDefault="00A311D0" w:rsidP="00AA0B79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Renowacje powierzchni przeprowadzać lakierem poliuretanowym PU Siegel.</w:t>
            </w:r>
          </w:p>
          <w:p w:rsidR="00A21C46" w:rsidRPr="00AA0B79" w:rsidRDefault="00AA0B79" w:rsidP="00A311D0">
            <w:pPr>
              <w:pStyle w:val="TableParagraph"/>
              <w:rPr>
                <w:sz w:val="20"/>
                <w:lang w:val="pl-PL"/>
              </w:rPr>
            </w:pPr>
            <w:r w:rsidRPr="00AA0B79">
              <w:rPr>
                <w:sz w:val="20"/>
                <w:lang w:val="pl-PL"/>
              </w:rPr>
              <w:t xml:space="preserve">Prosimy o zapoznanie się z </w:t>
            </w:r>
            <w:r w:rsidR="00A311D0">
              <w:rPr>
                <w:sz w:val="20"/>
                <w:lang w:val="pl-PL"/>
              </w:rPr>
              <w:t>instrukcjami czyszczenia i</w:t>
            </w:r>
            <w:r w:rsidRPr="00AA0B79">
              <w:rPr>
                <w:sz w:val="20"/>
                <w:lang w:val="pl-PL"/>
              </w:rPr>
              <w:t xml:space="preserve"> </w:t>
            </w:r>
            <w:r w:rsidR="00A311D0">
              <w:rPr>
                <w:sz w:val="20"/>
                <w:lang w:val="pl-PL"/>
              </w:rPr>
              <w:t xml:space="preserve">pielęgnacji </w:t>
            </w:r>
            <w:r w:rsidRPr="00AA0B79">
              <w:rPr>
                <w:sz w:val="20"/>
                <w:lang w:val="pl-PL"/>
              </w:rPr>
              <w:t>na stronie</w:t>
            </w:r>
            <w:r w:rsidR="00A311D0">
              <w:rPr>
                <w:sz w:val="20"/>
                <w:lang w:val="pl-PL"/>
              </w:rPr>
              <w:t xml:space="preserve"> </w:t>
            </w:r>
            <w:hyperlink r:id="rId9" w:history="1">
              <w:r w:rsidR="00A311D0" w:rsidRPr="00F07310">
                <w:rPr>
                  <w:rStyle w:val="Hipercze"/>
                  <w:sz w:val="20"/>
                  <w:lang w:val="pl-PL"/>
                </w:rPr>
                <w:t>www.dr-schutz.eu</w:t>
              </w:r>
            </w:hyperlink>
            <w:r w:rsidR="00A311D0">
              <w:rPr>
                <w:sz w:val="20"/>
                <w:lang w:val="pl-PL"/>
              </w:rPr>
              <w:t xml:space="preserve"> </w:t>
            </w:r>
          </w:p>
        </w:tc>
      </w:tr>
      <w:tr w:rsidR="00A21C46">
        <w:trPr>
          <w:trHeight w:val="524"/>
        </w:trPr>
        <w:tc>
          <w:tcPr>
            <w:tcW w:w="554" w:type="dxa"/>
            <w:shd w:val="clear" w:color="auto" w:fill="005293"/>
          </w:tcPr>
          <w:p w:rsidR="00A21C46" w:rsidRDefault="00BE2EAC">
            <w:pPr>
              <w:pStyle w:val="TableParagraph"/>
              <w:tabs>
                <w:tab w:val="left" w:pos="615"/>
              </w:tabs>
              <w:spacing w:before="157"/>
              <w:ind w:left="29" w:right="-72"/>
              <w:jc w:val="center"/>
              <w:rPr>
                <w:b/>
                <w:sz w:val="24"/>
              </w:rPr>
            </w:pPr>
            <w:r>
              <w:rPr>
                <w:b/>
                <w:color w:val="EDEBE0"/>
                <w:sz w:val="24"/>
                <w:shd w:val="clear" w:color="auto" w:fill="005293"/>
              </w:rPr>
              <w:t xml:space="preserve">  </w:t>
            </w:r>
            <w:r>
              <w:rPr>
                <w:b/>
                <w:color w:val="EDEBE0"/>
                <w:spacing w:val="7"/>
                <w:sz w:val="24"/>
                <w:shd w:val="clear" w:color="auto" w:fill="005293"/>
              </w:rPr>
              <w:t xml:space="preserve"> </w:t>
            </w:r>
            <w:r>
              <w:rPr>
                <w:b/>
                <w:color w:val="EDEBE0"/>
                <w:sz w:val="24"/>
                <w:shd w:val="clear" w:color="auto" w:fill="005293"/>
              </w:rPr>
              <w:t>7</w:t>
            </w:r>
            <w:r>
              <w:rPr>
                <w:b/>
                <w:color w:val="EDEBE0"/>
                <w:sz w:val="24"/>
                <w:shd w:val="clear" w:color="auto" w:fill="005293"/>
              </w:rPr>
              <w:tab/>
            </w:r>
          </w:p>
        </w:tc>
        <w:tc>
          <w:tcPr>
            <w:tcW w:w="9759" w:type="dxa"/>
          </w:tcPr>
          <w:p w:rsidR="00A21C46" w:rsidRDefault="00A311D0">
            <w:pPr>
              <w:pStyle w:val="TableParagraph"/>
              <w:spacing w:before="157"/>
              <w:rPr>
                <w:b/>
                <w:sz w:val="24"/>
              </w:rPr>
            </w:pPr>
            <w:r>
              <w:rPr>
                <w:b/>
                <w:color w:val="005293"/>
                <w:sz w:val="24"/>
              </w:rPr>
              <w:t>MAGAZYNOWANIE</w:t>
            </w:r>
          </w:p>
        </w:tc>
      </w:tr>
      <w:tr w:rsidR="00A21C46">
        <w:trPr>
          <w:trHeight w:val="602"/>
        </w:trPr>
        <w:tc>
          <w:tcPr>
            <w:tcW w:w="554" w:type="dxa"/>
          </w:tcPr>
          <w:p w:rsidR="00A21C46" w:rsidRDefault="00A21C4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759" w:type="dxa"/>
          </w:tcPr>
          <w:p w:rsidR="000B7A0F" w:rsidRPr="000B7A0F" w:rsidRDefault="000B7A0F" w:rsidP="000B7A0F">
            <w:pPr>
              <w:pStyle w:val="TableParagraph"/>
              <w:spacing w:before="38"/>
              <w:rPr>
                <w:sz w:val="20"/>
                <w:lang w:val="pl-PL"/>
              </w:rPr>
            </w:pPr>
            <w:r w:rsidRPr="000B7A0F">
              <w:rPr>
                <w:sz w:val="20"/>
                <w:lang w:val="pl-PL"/>
              </w:rPr>
              <w:t xml:space="preserve">Chronić przed mrozem. Przechowywać w chłodnym i suchym miejscu. Okres ważności 12 miesięcy </w:t>
            </w:r>
            <w:r>
              <w:rPr>
                <w:sz w:val="20"/>
                <w:lang w:val="pl-PL"/>
              </w:rPr>
              <w:t xml:space="preserve">                   </w:t>
            </w:r>
            <w:r w:rsidRPr="000B7A0F">
              <w:rPr>
                <w:sz w:val="20"/>
                <w:lang w:val="pl-PL"/>
              </w:rPr>
              <w:t>w nieotwieranym oryginalnym opakowaniu od daty produkcji. Farby przechowywać w miejscu niedostępnym dla dzieci.</w:t>
            </w:r>
          </w:p>
          <w:p w:rsidR="00A21C46" w:rsidRPr="000B7A0F" w:rsidRDefault="000B7A0F" w:rsidP="000B7A0F">
            <w:pPr>
              <w:pStyle w:val="TableParagraph"/>
              <w:spacing w:before="38"/>
              <w:rPr>
                <w:sz w:val="20"/>
                <w:lang w:val="pl-PL"/>
              </w:rPr>
            </w:pPr>
            <w:r w:rsidRPr="000B7A0F">
              <w:rPr>
                <w:sz w:val="20"/>
                <w:lang w:val="pl-PL"/>
              </w:rPr>
              <w:t xml:space="preserve">Podczas przechowywania </w:t>
            </w:r>
            <w:r>
              <w:rPr>
                <w:sz w:val="20"/>
                <w:lang w:val="pl-PL"/>
              </w:rPr>
              <w:t>przy elementach grzejnych</w:t>
            </w:r>
            <w:r w:rsidRPr="000B7A0F">
              <w:rPr>
                <w:sz w:val="20"/>
                <w:lang w:val="pl-PL"/>
              </w:rPr>
              <w:t xml:space="preserve"> i w otwartych pojemnikach może wystąpić </w:t>
            </w:r>
            <w:r>
              <w:rPr>
                <w:sz w:val="20"/>
                <w:lang w:val="pl-PL"/>
              </w:rPr>
              <w:t>zaschnięcie produktu i pojawienie się żelowych grud</w:t>
            </w:r>
            <w:r w:rsidRPr="000B7A0F">
              <w:rPr>
                <w:sz w:val="20"/>
                <w:lang w:val="pl-PL"/>
              </w:rPr>
              <w:t xml:space="preserve">. </w:t>
            </w:r>
            <w:r>
              <w:rPr>
                <w:sz w:val="20"/>
                <w:lang w:val="pl-PL"/>
              </w:rPr>
              <w:t>Produkt każdorazowo dokładnie wymieszać</w:t>
            </w:r>
            <w:r w:rsidR="006E6CAF">
              <w:rPr>
                <w:sz w:val="20"/>
                <w:lang w:val="pl-PL"/>
              </w:rPr>
              <w:t xml:space="preserve">                      </w:t>
            </w:r>
            <w:r>
              <w:rPr>
                <w:sz w:val="20"/>
                <w:lang w:val="pl-PL"/>
              </w:rPr>
              <w:t xml:space="preserve"> w pojemniku przed dodaniem utwardzacza i przed</w:t>
            </w:r>
            <w:r w:rsidRPr="000B7A0F">
              <w:rPr>
                <w:sz w:val="20"/>
                <w:lang w:val="pl-PL"/>
              </w:rPr>
              <w:t xml:space="preserve"> użyciem</w:t>
            </w:r>
            <w:r>
              <w:rPr>
                <w:sz w:val="20"/>
                <w:lang w:val="pl-PL"/>
              </w:rPr>
              <w:t xml:space="preserve"> przelać przez sitko</w:t>
            </w:r>
            <w:r w:rsidRPr="000B7A0F">
              <w:rPr>
                <w:sz w:val="20"/>
                <w:lang w:val="pl-PL"/>
              </w:rPr>
              <w:t>.</w:t>
            </w:r>
          </w:p>
          <w:p w:rsidR="000B7A0F" w:rsidRDefault="000B7A0F" w:rsidP="000B7A0F">
            <w:pPr>
              <w:pStyle w:val="TableParagraph"/>
              <w:spacing w:before="38"/>
              <w:rPr>
                <w:sz w:val="20"/>
              </w:rPr>
            </w:pPr>
          </w:p>
          <w:p w:rsidR="000B7A0F" w:rsidRDefault="000B7A0F" w:rsidP="000B7A0F">
            <w:pPr>
              <w:pStyle w:val="TableParagraph"/>
              <w:spacing w:before="38"/>
              <w:rPr>
                <w:sz w:val="20"/>
              </w:rPr>
            </w:pPr>
          </w:p>
          <w:p w:rsidR="000B7A0F" w:rsidRDefault="000B7A0F" w:rsidP="000B7A0F">
            <w:pPr>
              <w:pStyle w:val="TableParagraph"/>
              <w:spacing w:before="38"/>
              <w:rPr>
                <w:sz w:val="20"/>
              </w:rPr>
            </w:pPr>
          </w:p>
          <w:p w:rsidR="000B7A0F" w:rsidRDefault="000B7A0F" w:rsidP="000B7A0F">
            <w:pPr>
              <w:pStyle w:val="TableParagraph"/>
              <w:spacing w:before="38"/>
              <w:rPr>
                <w:sz w:val="20"/>
              </w:rPr>
            </w:pPr>
          </w:p>
          <w:p w:rsidR="000B7A0F" w:rsidRDefault="000B7A0F" w:rsidP="000B7A0F">
            <w:pPr>
              <w:pStyle w:val="TableParagraph"/>
              <w:spacing w:before="38"/>
              <w:rPr>
                <w:sz w:val="20"/>
              </w:rPr>
            </w:pPr>
          </w:p>
          <w:p w:rsidR="000B7A0F" w:rsidRDefault="000B7A0F" w:rsidP="000B7A0F">
            <w:pPr>
              <w:pStyle w:val="TableParagraph"/>
              <w:spacing w:before="38"/>
              <w:rPr>
                <w:sz w:val="20"/>
              </w:rPr>
            </w:pPr>
          </w:p>
        </w:tc>
      </w:tr>
      <w:tr w:rsidR="00A21C46">
        <w:trPr>
          <w:trHeight w:val="525"/>
        </w:trPr>
        <w:tc>
          <w:tcPr>
            <w:tcW w:w="554" w:type="dxa"/>
            <w:shd w:val="clear" w:color="auto" w:fill="005293"/>
          </w:tcPr>
          <w:p w:rsidR="00A21C46" w:rsidRDefault="00BE2EAC">
            <w:pPr>
              <w:pStyle w:val="TableParagraph"/>
              <w:tabs>
                <w:tab w:val="left" w:pos="615"/>
              </w:tabs>
              <w:spacing w:before="157"/>
              <w:ind w:left="29" w:right="-72"/>
              <w:jc w:val="center"/>
              <w:rPr>
                <w:b/>
                <w:sz w:val="24"/>
              </w:rPr>
            </w:pPr>
            <w:r>
              <w:rPr>
                <w:b/>
                <w:color w:val="FCFAF9"/>
                <w:sz w:val="24"/>
                <w:shd w:val="clear" w:color="auto" w:fill="005293"/>
              </w:rPr>
              <w:lastRenderedPageBreak/>
              <w:t xml:space="preserve">  </w:t>
            </w:r>
            <w:r>
              <w:rPr>
                <w:b/>
                <w:color w:val="FCFAF9"/>
                <w:spacing w:val="7"/>
                <w:sz w:val="24"/>
                <w:shd w:val="clear" w:color="auto" w:fill="005293"/>
              </w:rPr>
              <w:t xml:space="preserve"> </w:t>
            </w:r>
            <w:r>
              <w:rPr>
                <w:b/>
                <w:color w:val="FCFAF9"/>
                <w:sz w:val="24"/>
                <w:shd w:val="clear" w:color="auto" w:fill="005293"/>
              </w:rPr>
              <w:t>8</w:t>
            </w:r>
            <w:r>
              <w:rPr>
                <w:b/>
                <w:color w:val="FCFAF9"/>
                <w:sz w:val="24"/>
                <w:shd w:val="clear" w:color="auto" w:fill="005293"/>
              </w:rPr>
              <w:tab/>
            </w:r>
          </w:p>
        </w:tc>
        <w:tc>
          <w:tcPr>
            <w:tcW w:w="9759" w:type="dxa"/>
          </w:tcPr>
          <w:p w:rsidR="00A21C46" w:rsidRDefault="006E6CAF">
            <w:pPr>
              <w:pStyle w:val="TableParagraph"/>
              <w:spacing w:before="157"/>
              <w:rPr>
                <w:b/>
                <w:sz w:val="24"/>
              </w:rPr>
            </w:pPr>
            <w:r>
              <w:rPr>
                <w:b/>
                <w:color w:val="005293"/>
                <w:sz w:val="24"/>
              </w:rPr>
              <w:t>SKŁAD</w:t>
            </w:r>
          </w:p>
        </w:tc>
      </w:tr>
      <w:tr w:rsidR="00A21C46">
        <w:trPr>
          <w:trHeight w:val="1256"/>
        </w:trPr>
        <w:tc>
          <w:tcPr>
            <w:tcW w:w="554" w:type="dxa"/>
          </w:tcPr>
          <w:p w:rsidR="00A21C46" w:rsidRDefault="00A21C4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759" w:type="dxa"/>
          </w:tcPr>
          <w:p w:rsidR="006E6CAF" w:rsidRPr="006E6CAF" w:rsidRDefault="006E6CAF" w:rsidP="006E6CAF">
            <w:pPr>
              <w:pStyle w:val="TableParagraph"/>
              <w:spacing w:line="220" w:lineRule="exact"/>
              <w:rPr>
                <w:sz w:val="20"/>
                <w:lang w:val="pl-PL"/>
              </w:rPr>
            </w:pPr>
            <w:r w:rsidRPr="006E6CAF">
              <w:rPr>
                <w:sz w:val="20"/>
                <w:lang w:val="pl-PL"/>
              </w:rPr>
              <w:t>Składniki: woda, poliakrylan, poliuretan, eter glikolu, krzemionki, woski, dodatki. Zawiera 1,2-benzizotiazol-3 (2H) -on. Może powodować reakcję alergiczną.</w:t>
            </w:r>
          </w:p>
          <w:p w:rsidR="006E6CAF" w:rsidRPr="006E6CAF" w:rsidRDefault="006E6CAF" w:rsidP="006E6CAF">
            <w:pPr>
              <w:pStyle w:val="TableParagraph"/>
              <w:spacing w:line="220" w:lineRule="exact"/>
              <w:rPr>
                <w:sz w:val="20"/>
                <w:lang w:val="pl-PL"/>
              </w:rPr>
            </w:pPr>
            <w:proofErr w:type="spellStart"/>
            <w:r w:rsidRPr="006E6CAF">
              <w:rPr>
                <w:sz w:val="20"/>
                <w:lang w:val="pl-PL"/>
              </w:rPr>
              <w:t>voc</w:t>
            </w:r>
            <w:proofErr w:type="spellEnd"/>
            <w:r w:rsidRPr="006E6CAF">
              <w:rPr>
                <w:sz w:val="20"/>
                <w:lang w:val="pl-PL"/>
              </w:rPr>
              <w:t xml:space="preserve"> (g / l) ok. 80-100 w mieszance (ISO11890) w zależności od koloru / GISCODE: W3DD + / 2004/42 / IIA (j) (140) 140. ADR / RID: towar nie jest niebezpieczny w rozumieniu przepisów transportowych (lakier główny i środek sieciujący).</w:t>
            </w:r>
          </w:p>
          <w:p w:rsidR="00A21C46" w:rsidRDefault="006E6CAF" w:rsidP="006E6CAF">
            <w:pPr>
              <w:pStyle w:val="TableParagraph"/>
              <w:spacing w:line="220" w:lineRule="exact"/>
              <w:rPr>
                <w:sz w:val="20"/>
                <w:lang w:val="pl-PL"/>
              </w:rPr>
            </w:pPr>
            <w:r w:rsidRPr="006E6CAF">
              <w:rPr>
                <w:sz w:val="20"/>
                <w:lang w:val="pl-PL"/>
              </w:rPr>
              <w:t>CLP (lakier bazowy): nie wymaga etykietowania.</w:t>
            </w:r>
          </w:p>
          <w:p w:rsidR="006E6CAF" w:rsidRDefault="006E6CAF" w:rsidP="006E6CAF">
            <w:pPr>
              <w:pStyle w:val="TableParagraph"/>
              <w:spacing w:line="220" w:lineRule="exact"/>
              <w:rPr>
                <w:sz w:val="20"/>
                <w:lang w:val="pl-PL"/>
              </w:rPr>
            </w:pPr>
          </w:p>
          <w:p w:rsidR="006E6CAF" w:rsidRPr="006E6CAF" w:rsidRDefault="006E6CAF" w:rsidP="006E6CAF">
            <w:pPr>
              <w:pStyle w:val="TableParagraph"/>
              <w:spacing w:line="220" w:lineRule="exact"/>
              <w:rPr>
                <w:sz w:val="20"/>
                <w:lang w:val="pl-PL"/>
              </w:rPr>
            </w:pPr>
            <w:r w:rsidRPr="006E6CAF">
              <w:rPr>
                <w:sz w:val="20"/>
                <w:lang w:val="pl-PL"/>
              </w:rPr>
              <w:t>Puste pojemniki można utylizować wraz z odpadami komunalnymi lub śmieciami.</w:t>
            </w:r>
          </w:p>
          <w:p w:rsidR="006E6CAF" w:rsidRDefault="006E6CAF" w:rsidP="006E6CAF">
            <w:pPr>
              <w:pStyle w:val="TableParagraph"/>
              <w:spacing w:line="220" w:lineRule="exact"/>
              <w:rPr>
                <w:sz w:val="20"/>
              </w:rPr>
            </w:pPr>
            <w:r w:rsidRPr="006E6CAF">
              <w:rPr>
                <w:sz w:val="20"/>
                <w:lang w:val="pl-PL"/>
              </w:rPr>
              <w:t>CLP (</w:t>
            </w:r>
            <w:proofErr w:type="spellStart"/>
            <w:r w:rsidRPr="006E6CAF">
              <w:rPr>
                <w:sz w:val="20"/>
                <w:lang w:val="pl-PL"/>
              </w:rPr>
              <w:t>Crosslinker</w:t>
            </w:r>
            <w:proofErr w:type="spellEnd"/>
            <w:r w:rsidRPr="006E6CAF">
              <w:rPr>
                <w:sz w:val="20"/>
                <w:lang w:val="pl-PL"/>
              </w:rPr>
              <w:t xml:space="preserve"> M): GHS 07, uwaga. H332 Działa szkodliwie w następstwie wdychania. H317 Może powodować reakcję alergiczną skóry. H335 Może powodować podrażnienie dróg oddechowych. H412 Działa szkodliwie na organizmy wodne, powodując długotrwałe skutki. P280 Nosić rękawice ochronne / ochronę oczu. P362 Zdjąć zanieczyszczoną odzież. P405 Przechowywać pod zamknięciem. EUH204 Zawiera izocyjaniany. Może powodować reakcję alergiczną.</w:t>
            </w:r>
          </w:p>
        </w:tc>
      </w:tr>
    </w:tbl>
    <w:p w:rsidR="00A21C46" w:rsidRDefault="00A21C46">
      <w:pPr>
        <w:pStyle w:val="Tekstpodstawowy"/>
        <w:rPr>
          <w:rFonts w:ascii="Times New Roman"/>
          <w:sz w:val="20"/>
        </w:rPr>
      </w:pPr>
    </w:p>
    <w:p w:rsidR="00A21C46" w:rsidRDefault="00A21C46">
      <w:pPr>
        <w:pStyle w:val="Tekstpodstawowy"/>
        <w:spacing w:before="6"/>
        <w:rPr>
          <w:rFonts w:ascii="Times New Roman"/>
          <w:sz w:val="18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554"/>
        <w:gridCol w:w="9756"/>
      </w:tblGrid>
      <w:tr w:rsidR="00A21C46">
        <w:trPr>
          <w:trHeight w:val="525"/>
        </w:trPr>
        <w:tc>
          <w:tcPr>
            <w:tcW w:w="554" w:type="dxa"/>
            <w:shd w:val="clear" w:color="auto" w:fill="005293"/>
          </w:tcPr>
          <w:p w:rsidR="00A21C46" w:rsidRDefault="00BE2EAC">
            <w:pPr>
              <w:pStyle w:val="TableParagraph"/>
              <w:tabs>
                <w:tab w:val="left" w:pos="615"/>
              </w:tabs>
              <w:spacing w:before="157"/>
              <w:ind w:left="29" w:right="-72"/>
              <w:rPr>
                <w:b/>
                <w:sz w:val="24"/>
              </w:rPr>
            </w:pPr>
            <w:r>
              <w:rPr>
                <w:b/>
                <w:color w:val="EDEBE0"/>
                <w:sz w:val="24"/>
                <w:shd w:val="clear" w:color="auto" w:fill="005293"/>
              </w:rPr>
              <w:t xml:space="preserve">  </w:t>
            </w:r>
            <w:r>
              <w:rPr>
                <w:b/>
                <w:color w:val="EDEBE0"/>
                <w:spacing w:val="7"/>
                <w:sz w:val="24"/>
                <w:shd w:val="clear" w:color="auto" w:fill="005293"/>
              </w:rPr>
              <w:t xml:space="preserve"> </w:t>
            </w:r>
            <w:r>
              <w:rPr>
                <w:b/>
                <w:color w:val="EDEBE0"/>
                <w:sz w:val="24"/>
                <w:shd w:val="clear" w:color="auto" w:fill="005293"/>
              </w:rPr>
              <w:t>9</w:t>
            </w:r>
            <w:r>
              <w:rPr>
                <w:b/>
                <w:color w:val="EDEBE0"/>
                <w:sz w:val="24"/>
                <w:shd w:val="clear" w:color="auto" w:fill="005293"/>
              </w:rPr>
              <w:tab/>
            </w:r>
          </w:p>
        </w:tc>
        <w:tc>
          <w:tcPr>
            <w:tcW w:w="9756" w:type="dxa"/>
          </w:tcPr>
          <w:p w:rsidR="00A21C46" w:rsidRDefault="006E6CAF">
            <w:pPr>
              <w:pStyle w:val="TableParagraph"/>
              <w:spacing w:before="157"/>
              <w:rPr>
                <w:b/>
                <w:sz w:val="24"/>
              </w:rPr>
            </w:pPr>
            <w:r w:rsidRPr="006E6CAF">
              <w:rPr>
                <w:b/>
                <w:color w:val="005293"/>
                <w:sz w:val="24"/>
              </w:rPr>
              <w:t>UWAGI SPECJALNE</w:t>
            </w:r>
          </w:p>
        </w:tc>
      </w:tr>
      <w:tr w:rsidR="00A21C46" w:rsidRPr="00F41FEA">
        <w:trPr>
          <w:trHeight w:val="602"/>
        </w:trPr>
        <w:tc>
          <w:tcPr>
            <w:tcW w:w="554" w:type="dxa"/>
          </w:tcPr>
          <w:p w:rsidR="00A21C46" w:rsidRPr="00F41FEA" w:rsidRDefault="00A21C46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9756" w:type="dxa"/>
          </w:tcPr>
          <w:p w:rsidR="00F41FEA" w:rsidRPr="00F41FEA" w:rsidRDefault="00BE2EAC" w:rsidP="00F41FEA">
            <w:pPr>
              <w:pStyle w:val="TableParagraph"/>
              <w:tabs>
                <w:tab w:val="left" w:pos="951"/>
              </w:tabs>
              <w:spacing w:before="39"/>
              <w:ind w:left="951" w:right="200" w:hanging="360"/>
              <w:rPr>
                <w:sz w:val="20"/>
                <w:lang w:val="pl-PL"/>
              </w:rPr>
            </w:pPr>
            <w:r w:rsidRPr="00F41FEA">
              <w:rPr>
                <w:sz w:val="20"/>
                <w:lang w:val="pl-PL"/>
              </w:rPr>
              <w:t>-</w:t>
            </w:r>
            <w:r w:rsidRPr="00F41FEA">
              <w:rPr>
                <w:sz w:val="20"/>
                <w:lang w:val="pl-PL"/>
              </w:rPr>
              <w:tab/>
            </w:r>
            <w:r w:rsidR="006E6CAF" w:rsidRPr="00F41FEA">
              <w:rPr>
                <w:sz w:val="20"/>
                <w:lang w:val="pl-PL"/>
              </w:rPr>
              <w:t xml:space="preserve">zmieszane produkty 2K mogą wytwarzać dwutlenek węgla i ciśnienie. Nigdy nie </w:t>
            </w:r>
            <w:r w:rsidR="00F41FEA" w:rsidRPr="00F41FEA">
              <w:rPr>
                <w:sz w:val="20"/>
                <w:lang w:val="pl-PL"/>
              </w:rPr>
              <w:t>trzymaj</w:t>
            </w:r>
            <w:r w:rsidR="00EF5141">
              <w:rPr>
                <w:sz w:val="20"/>
                <w:lang w:val="pl-PL"/>
              </w:rPr>
              <w:t xml:space="preserve"> zmieszanych dwó</w:t>
            </w:r>
            <w:r w:rsidR="00F41FEA" w:rsidRPr="00F41FEA">
              <w:rPr>
                <w:sz w:val="20"/>
                <w:lang w:val="pl-PL"/>
              </w:rPr>
              <w:t>ch produktów</w:t>
            </w:r>
            <w:r w:rsidR="00EF5141">
              <w:rPr>
                <w:sz w:val="20"/>
                <w:lang w:val="pl-PL"/>
              </w:rPr>
              <w:t xml:space="preserve"> w zamknię</w:t>
            </w:r>
            <w:r w:rsidR="00F41FEA" w:rsidRPr="00F41FEA">
              <w:rPr>
                <w:sz w:val="20"/>
                <w:lang w:val="pl-PL"/>
              </w:rPr>
              <w:t xml:space="preserve">tym oryginalnym opakowaniu - </w:t>
            </w:r>
            <w:r w:rsidR="006E6CAF" w:rsidRPr="00F41FEA">
              <w:rPr>
                <w:sz w:val="20"/>
                <w:lang w:val="pl-PL"/>
              </w:rPr>
              <w:t>ryzyko pęknięcia!</w:t>
            </w:r>
          </w:p>
          <w:p w:rsidR="00F41FEA" w:rsidRDefault="00F41FEA" w:rsidP="00F41FEA">
            <w:pPr>
              <w:pStyle w:val="TableParagraph"/>
              <w:tabs>
                <w:tab w:val="left" w:pos="951"/>
              </w:tabs>
              <w:spacing w:before="39"/>
              <w:ind w:left="951" w:right="200" w:hanging="360"/>
              <w:rPr>
                <w:sz w:val="20"/>
                <w:lang w:val="pl-PL"/>
              </w:rPr>
            </w:pPr>
            <w:r w:rsidRPr="00F41FEA">
              <w:rPr>
                <w:sz w:val="20"/>
                <w:lang w:val="pl-PL"/>
              </w:rPr>
              <w:t xml:space="preserve">-     wzorniki kolorów są </w:t>
            </w:r>
            <w:r>
              <w:rPr>
                <w:sz w:val="20"/>
                <w:lang w:val="pl-PL"/>
              </w:rPr>
              <w:t>zbliżone kolorystycznie do faktycznych tonów koloru farby; p</w:t>
            </w:r>
            <w:r w:rsidRPr="00F41FEA">
              <w:rPr>
                <w:sz w:val="20"/>
                <w:lang w:val="pl-PL"/>
              </w:rPr>
              <w:t>amiętaj więc, aby pokazać klie</w:t>
            </w:r>
            <w:r>
              <w:rPr>
                <w:sz w:val="20"/>
                <w:lang w:val="pl-PL"/>
              </w:rPr>
              <w:t>ntowi załączoną próbkę koloru; t</w:t>
            </w:r>
            <w:r w:rsidRPr="00F41FEA">
              <w:rPr>
                <w:sz w:val="20"/>
                <w:lang w:val="pl-PL"/>
              </w:rPr>
              <w:t>a próbka koloru została</w:t>
            </w:r>
            <w:r>
              <w:rPr>
                <w:sz w:val="20"/>
                <w:lang w:val="pl-PL"/>
              </w:rPr>
              <w:t xml:space="preserve"> utworzona z farby faktycznie znajdującej się w pojemniku w danej dostawie. </w:t>
            </w:r>
          </w:p>
          <w:p w:rsidR="00EF5141" w:rsidRDefault="00F41FEA" w:rsidP="00F41FEA">
            <w:pPr>
              <w:pStyle w:val="TableParagraph"/>
              <w:tabs>
                <w:tab w:val="left" w:pos="951"/>
              </w:tabs>
              <w:spacing w:before="39"/>
              <w:ind w:left="951" w:right="200" w:hanging="360"/>
            </w:pPr>
            <w:r w:rsidRPr="00F41FEA">
              <w:rPr>
                <w:sz w:val="20"/>
                <w:lang w:val="pl-PL"/>
              </w:rPr>
              <w:t xml:space="preserve">- </w:t>
            </w:r>
            <w:r>
              <w:rPr>
                <w:sz w:val="20"/>
                <w:lang w:val="pl-PL"/>
              </w:rPr>
              <w:t xml:space="preserve">     w</w:t>
            </w:r>
            <w:r w:rsidRPr="00F41FEA">
              <w:rPr>
                <w:sz w:val="20"/>
                <w:lang w:val="pl-PL"/>
              </w:rPr>
              <w:t xml:space="preserve"> razie wątpliwości zawsze zalecamy najpierw przedstawienie k</w:t>
            </w:r>
            <w:r>
              <w:rPr>
                <w:sz w:val="20"/>
                <w:lang w:val="pl-PL"/>
              </w:rPr>
              <w:t>lientowi koloru</w:t>
            </w:r>
            <w:r w:rsidRPr="00F41FEA">
              <w:rPr>
                <w:sz w:val="20"/>
                <w:lang w:val="pl-PL"/>
              </w:rPr>
              <w:t xml:space="preserve"> próbki do zatwierdzenia, ponieważ ten sam odcień może wyglądać inaczej w zależności od różnych czynników, takich jak źródło światła, zastoso</w:t>
            </w:r>
            <w:r>
              <w:rPr>
                <w:sz w:val="20"/>
                <w:lang w:val="pl-PL"/>
              </w:rPr>
              <w:t>wany wałek, temperatura pomieszczenia</w:t>
            </w:r>
            <w:r w:rsidRPr="00F41FEA">
              <w:rPr>
                <w:sz w:val="20"/>
                <w:lang w:val="pl-PL"/>
              </w:rPr>
              <w:t>, stopień połysku, zastosowana ilość, faktura powierzchni itp.!</w:t>
            </w:r>
            <w:r>
              <w:t xml:space="preserve"> </w:t>
            </w:r>
          </w:p>
          <w:p w:rsidR="00F41FEA" w:rsidRPr="00F41FEA" w:rsidRDefault="00F41FEA" w:rsidP="00F41FEA">
            <w:pPr>
              <w:pStyle w:val="TableParagraph"/>
              <w:tabs>
                <w:tab w:val="left" w:pos="951"/>
              </w:tabs>
              <w:spacing w:before="39"/>
              <w:ind w:left="951" w:right="200" w:hanging="360"/>
              <w:rPr>
                <w:sz w:val="20"/>
                <w:lang w:val="pl-PL"/>
              </w:rPr>
            </w:pPr>
            <w:r w:rsidRPr="00F41FEA">
              <w:rPr>
                <w:sz w:val="20"/>
                <w:lang w:val="pl-PL"/>
              </w:rPr>
              <w:t xml:space="preserve">- </w:t>
            </w:r>
            <w:r w:rsidR="00EF5141">
              <w:rPr>
                <w:sz w:val="20"/>
                <w:lang w:val="pl-PL"/>
              </w:rPr>
              <w:t xml:space="preserve">    kolorowy lakier poliuretanowy nie powinien stanowić zasadniczej powłoki na podłodze gdyż może się intensywnie ścierać</w:t>
            </w:r>
          </w:p>
          <w:p w:rsidR="00EF5141" w:rsidRDefault="00F41FEA" w:rsidP="00EF5141">
            <w:pPr>
              <w:pStyle w:val="TableParagraph"/>
              <w:tabs>
                <w:tab w:val="left" w:pos="951"/>
              </w:tabs>
              <w:spacing w:before="39"/>
              <w:ind w:left="951" w:right="200" w:hanging="360"/>
              <w:rPr>
                <w:sz w:val="20"/>
                <w:lang w:val="pl-PL"/>
              </w:rPr>
            </w:pPr>
            <w:r w:rsidRPr="00F41FEA">
              <w:rPr>
                <w:sz w:val="20"/>
                <w:lang w:val="pl-PL"/>
              </w:rPr>
              <w:t xml:space="preserve">- </w:t>
            </w:r>
            <w:r w:rsidR="00EF5141">
              <w:rPr>
                <w:sz w:val="20"/>
                <w:lang w:val="pl-PL"/>
              </w:rPr>
              <w:t xml:space="preserve">    zalecamy, aby zaaplikowany lakier PU Color dodatkowo pokryć dwiema warstwami bezbarwnych lakierów PU Siegel lub PU </w:t>
            </w:r>
            <w:proofErr w:type="spellStart"/>
            <w:r w:rsidR="00EF5141">
              <w:rPr>
                <w:sz w:val="20"/>
                <w:lang w:val="pl-PL"/>
              </w:rPr>
              <w:t>Antycolor</w:t>
            </w:r>
            <w:proofErr w:type="spellEnd"/>
            <w:r w:rsidR="00EF5141">
              <w:rPr>
                <w:sz w:val="20"/>
                <w:lang w:val="pl-PL"/>
              </w:rPr>
              <w:t xml:space="preserve"> – powłoki takie stanową doskonałą ochronę podłóg i dają minimum 36 miesięcy gwarancji użytkowania powłoki oraz 30 lat gwarancji na niezmienność wyglądu całego systemu </w:t>
            </w:r>
          </w:p>
          <w:p w:rsidR="00EF5141" w:rsidRPr="00EF5141" w:rsidRDefault="00EF5141" w:rsidP="00EF5141">
            <w:pPr>
              <w:pStyle w:val="TableParagraph"/>
              <w:tabs>
                <w:tab w:val="left" w:pos="951"/>
              </w:tabs>
              <w:spacing w:before="39"/>
              <w:ind w:left="951" w:right="200" w:hanging="36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-     w </w:t>
            </w:r>
            <w:r w:rsidRPr="00EF5141">
              <w:rPr>
                <w:sz w:val="20"/>
                <w:lang w:val="pl-PL"/>
              </w:rPr>
              <w:t>obszarach o silnym dział</w:t>
            </w:r>
            <w:r>
              <w:rPr>
                <w:sz w:val="20"/>
                <w:lang w:val="pl-PL"/>
              </w:rPr>
              <w:t>aniu ściernym (np. kółka krzeseł, piasek na wejściu</w:t>
            </w:r>
            <w:r w:rsidRPr="00EF5141">
              <w:rPr>
                <w:sz w:val="20"/>
                <w:lang w:val="pl-PL"/>
              </w:rPr>
              <w:t>, ...) należy po</w:t>
            </w:r>
            <w:r>
              <w:rPr>
                <w:sz w:val="20"/>
                <w:lang w:val="pl-PL"/>
              </w:rPr>
              <w:t>djąć środki zapobiegawcze (np. o</w:t>
            </w:r>
            <w:r w:rsidRPr="00EF5141">
              <w:rPr>
                <w:sz w:val="20"/>
                <w:lang w:val="pl-PL"/>
              </w:rPr>
              <w:t xml:space="preserve">dpowiednie maty ochronne, </w:t>
            </w:r>
            <w:r>
              <w:rPr>
                <w:sz w:val="20"/>
                <w:lang w:val="pl-PL"/>
              </w:rPr>
              <w:t>strefy wycieraczkowe); o</w:t>
            </w:r>
            <w:r w:rsidRPr="00EF5141">
              <w:rPr>
                <w:sz w:val="20"/>
                <w:lang w:val="pl-PL"/>
              </w:rPr>
              <w:t>bszary te w</w:t>
            </w:r>
            <w:r>
              <w:rPr>
                <w:sz w:val="20"/>
                <w:lang w:val="pl-PL"/>
              </w:rPr>
              <w:t>ymagają intensywnej lub wcześniejszej</w:t>
            </w:r>
            <w:r w:rsidRPr="00EF5141">
              <w:rPr>
                <w:sz w:val="20"/>
                <w:lang w:val="pl-PL"/>
              </w:rPr>
              <w:t xml:space="preserve"> renowacji w zależności od </w:t>
            </w:r>
            <w:r>
              <w:rPr>
                <w:sz w:val="20"/>
                <w:lang w:val="pl-PL"/>
              </w:rPr>
              <w:t>potrzeb estetycznych.</w:t>
            </w:r>
          </w:p>
          <w:p w:rsidR="00EF5141" w:rsidRDefault="00EF5141" w:rsidP="00EF5141">
            <w:pPr>
              <w:pStyle w:val="TableParagraph"/>
              <w:tabs>
                <w:tab w:val="left" w:pos="951"/>
              </w:tabs>
              <w:spacing w:before="39"/>
              <w:ind w:left="951" w:right="200" w:hanging="360"/>
            </w:pPr>
            <w:r>
              <w:rPr>
                <w:sz w:val="20"/>
                <w:lang w:val="pl-PL"/>
              </w:rPr>
              <w:t xml:space="preserve">-     w </w:t>
            </w:r>
            <w:r w:rsidRPr="00EF5141">
              <w:rPr>
                <w:sz w:val="20"/>
                <w:lang w:val="pl-PL"/>
              </w:rPr>
              <w:t xml:space="preserve">przypadku </w:t>
            </w:r>
            <w:r>
              <w:rPr>
                <w:sz w:val="20"/>
                <w:lang w:val="pl-PL"/>
              </w:rPr>
              <w:t xml:space="preserve">zamalowywania </w:t>
            </w:r>
            <w:r w:rsidRPr="00EF5141">
              <w:rPr>
                <w:sz w:val="20"/>
                <w:lang w:val="pl-PL"/>
              </w:rPr>
              <w:t>wyjątkowo ci</w:t>
            </w:r>
            <w:r>
              <w:rPr>
                <w:sz w:val="20"/>
                <w:lang w:val="pl-PL"/>
              </w:rPr>
              <w:t>emnych kolorów</w:t>
            </w:r>
            <w:r w:rsidRPr="00EF5141">
              <w:rPr>
                <w:sz w:val="20"/>
                <w:lang w:val="pl-PL"/>
              </w:rPr>
              <w:t>, które mają zostać przemalowane wysoce matowym wykończeniem, zaleca się dodanie 10% koloru PU do</w:t>
            </w:r>
            <w:r>
              <w:rPr>
                <w:sz w:val="20"/>
                <w:lang w:val="pl-PL"/>
              </w:rPr>
              <w:t xml:space="preserve"> lakieru bezbarwnego tworzącego warstwy wierzchnie</w:t>
            </w:r>
            <w:r w:rsidRPr="00EF5141">
              <w:rPr>
                <w:sz w:val="20"/>
                <w:lang w:val="pl-PL"/>
              </w:rPr>
              <w:t>, aby przełamać mleczne matowe wykończenie.</w:t>
            </w:r>
            <w:r>
              <w:t xml:space="preserve"> </w:t>
            </w:r>
          </w:p>
          <w:p w:rsidR="00EF5141" w:rsidRPr="00EF5141" w:rsidRDefault="00EF5141" w:rsidP="00EF5141">
            <w:pPr>
              <w:pStyle w:val="TableParagraph"/>
              <w:tabs>
                <w:tab w:val="left" w:pos="951"/>
              </w:tabs>
              <w:spacing w:before="39"/>
              <w:ind w:left="951" w:right="200" w:hanging="360"/>
              <w:rPr>
                <w:sz w:val="20"/>
                <w:lang w:val="pl-PL"/>
              </w:rPr>
            </w:pPr>
            <w:r w:rsidRPr="00EF5141">
              <w:rPr>
                <w:sz w:val="20"/>
                <w:lang w:val="pl-PL"/>
              </w:rPr>
              <w:t xml:space="preserve">- </w:t>
            </w:r>
            <w:r>
              <w:rPr>
                <w:sz w:val="20"/>
                <w:lang w:val="pl-PL"/>
              </w:rPr>
              <w:t xml:space="preserve">    </w:t>
            </w:r>
            <w:r w:rsidRPr="00EF5141">
              <w:rPr>
                <w:sz w:val="20"/>
                <w:lang w:val="pl-PL"/>
              </w:rPr>
              <w:t xml:space="preserve">narzędzia </w:t>
            </w:r>
            <w:r>
              <w:rPr>
                <w:sz w:val="20"/>
                <w:lang w:val="pl-PL"/>
              </w:rPr>
              <w:t>o</w:t>
            </w:r>
            <w:r w:rsidRPr="00EF5141">
              <w:rPr>
                <w:sz w:val="20"/>
                <w:lang w:val="pl-PL"/>
              </w:rPr>
              <w:t xml:space="preserve">czyść </w:t>
            </w:r>
            <w:r>
              <w:rPr>
                <w:sz w:val="20"/>
                <w:lang w:val="pl-PL"/>
              </w:rPr>
              <w:t>wodą; s</w:t>
            </w:r>
            <w:r w:rsidRPr="00EF5141">
              <w:rPr>
                <w:sz w:val="20"/>
                <w:lang w:val="pl-PL"/>
              </w:rPr>
              <w:t>twardniałe pozostałości farby można usunąć tylko mechani</w:t>
            </w:r>
            <w:r>
              <w:rPr>
                <w:sz w:val="20"/>
                <w:lang w:val="pl-PL"/>
              </w:rPr>
              <w:t xml:space="preserve">cznie; </w:t>
            </w:r>
            <w:r w:rsidRPr="00EF5141">
              <w:rPr>
                <w:sz w:val="20"/>
                <w:lang w:val="pl-PL"/>
              </w:rPr>
              <w:t>zalecamy stosowanie nowych, suchych wałków malarskich Aquatop.</w:t>
            </w:r>
          </w:p>
          <w:p w:rsidR="00EF5141" w:rsidRPr="00EF5141" w:rsidRDefault="00EF5141" w:rsidP="00EF5141">
            <w:pPr>
              <w:pStyle w:val="TableParagraph"/>
              <w:tabs>
                <w:tab w:val="left" w:pos="951"/>
              </w:tabs>
              <w:spacing w:before="39"/>
              <w:ind w:left="951" w:right="200" w:hanging="36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     z</w:t>
            </w:r>
            <w:r w:rsidRPr="00EF5141">
              <w:rPr>
                <w:sz w:val="20"/>
                <w:lang w:val="pl-PL"/>
              </w:rPr>
              <w:t xml:space="preserve">anotuj </w:t>
            </w:r>
            <w:r>
              <w:rPr>
                <w:sz w:val="20"/>
                <w:lang w:val="pl-PL"/>
              </w:rPr>
              <w:t xml:space="preserve">nr </w:t>
            </w:r>
            <w:r w:rsidRPr="00EF5141">
              <w:rPr>
                <w:sz w:val="20"/>
                <w:lang w:val="pl-PL"/>
              </w:rPr>
              <w:t>partii</w:t>
            </w:r>
            <w:r>
              <w:rPr>
                <w:sz w:val="20"/>
                <w:lang w:val="pl-PL"/>
              </w:rPr>
              <w:t xml:space="preserve"> produktu; stosuj</w:t>
            </w:r>
            <w:r w:rsidRPr="00EF5141">
              <w:rPr>
                <w:sz w:val="20"/>
                <w:lang w:val="pl-PL"/>
              </w:rPr>
              <w:t xml:space="preserve"> tylko produkty z tym samym </w:t>
            </w:r>
            <w:r>
              <w:rPr>
                <w:sz w:val="20"/>
                <w:lang w:val="pl-PL"/>
              </w:rPr>
              <w:t>nr</w:t>
            </w:r>
            <w:r w:rsidRPr="00EF5141">
              <w:rPr>
                <w:sz w:val="20"/>
                <w:lang w:val="pl-PL"/>
              </w:rPr>
              <w:t xml:space="preserve"> partii na </w:t>
            </w:r>
            <w:r w:rsidR="006A3085">
              <w:rPr>
                <w:sz w:val="20"/>
                <w:lang w:val="pl-PL"/>
              </w:rPr>
              <w:t>powierzchni tego samego pomieszczenia; jeśli produkty maja</w:t>
            </w:r>
            <w:r w:rsidRPr="00EF5141">
              <w:rPr>
                <w:sz w:val="20"/>
                <w:lang w:val="pl-PL"/>
              </w:rPr>
              <w:t xml:space="preserve"> różne </w:t>
            </w:r>
            <w:r w:rsidR="006A3085">
              <w:rPr>
                <w:sz w:val="20"/>
                <w:lang w:val="pl-PL"/>
              </w:rPr>
              <w:t xml:space="preserve">nr partii - </w:t>
            </w:r>
            <w:r w:rsidRPr="00EF5141">
              <w:rPr>
                <w:sz w:val="20"/>
                <w:lang w:val="pl-PL"/>
              </w:rPr>
              <w:t>wymieszaj je w oso</w:t>
            </w:r>
            <w:r w:rsidR="006A3085">
              <w:rPr>
                <w:sz w:val="20"/>
                <w:lang w:val="pl-PL"/>
              </w:rPr>
              <w:t xml:space="preserve">bnym pojemniku przed </w:t>
            </w:r>
            <w:proofErr w:type="spellStart"/>
            <w:r w:rsidR="006A3085">
              <w:rPr>
                <w:sz w:val="20"/>
                <w:lang w:val="pl-PL"/>
              </w:rPr>
              <w:t>uzyciem</w:t>
            </w:r>
            <w:proofErr w:type="spellEnd"/>
          </w:p>
          <w:p w:rsidR="00F41FEA" w:rsidRDefault="006A3085" w:rsidP="006A3085">
            <w:pPr>
              <w:pStyle w:val="TableParagraph"/>
              <w:tabs>
                <w:tab w:val="left" w:pos="951"/>
              </w:tabs>
              <w:spacing w:before="39"/>
              <w:ind w:left="951" w:right="200" w:hanging="36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 (*) z</w:t>
            </w:r>
            <w:r w:rsidR="00EF5141" w:rsidRPr="00EF5141">
              <w:rPr>
                <w:sz w:val="20"/>
                <w:lang w:val="pl-PL"/>
              </w:rPr>
              <w:t xml:space="preserve">apytaj </w:t>
            </w:r>
            <w:r>
              <w:rPr>
                <w:sz w:val="20"/>
                <w:lang w:val="pl-PL"/>
              </w:rPr>
              <w:t xml:space="preserve">o </w:t>
            </w:r>
            <w:r w:rsidR="00EF5141" w:rsidRPr="00EF5141">
              <w:rPr>
                <w:sz w:val="20"/>
                <w:lang w:val="pl-PL"/>
              </w:rPr>
              <w:t xml:space="preserve">porad </w:t>
            </w:r>
            <w:r w:rsidRPr="00EF5141">
              <w:rPr>
                <w:sz w:val="20"/>
                <w:lang w:val="pl-PL"/>
              </w:rPr>
              <w:t xml:space="preserve">naszych </w:t>
            </w:r>
            <w:r>
              <w:rPr>
                <w:sz w:val="20"/>
                <w:lang w:val="pl-PL"/>
              </w:rPr>
              <w:t>specjalistów</w:t>
            </w:r>
          </w:p>
          <w:p w:rsidR="006A3085" w:rsidRPr="00F41FEA" w:rsidRDefault="006A3085" w:rsidP="006A3085">
            <w:pPr>
              <w:pStyle w:val="TableParagraph"/>
              <w:tabs>
                <w:tab w:val="left" w:pos="951"/>
              </w:tabs>
              <w:spacing w:before="39"/>
              <w:ind w:left="951" w:right="200" w:hanging="36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     barwiące produkty (np. f</w:t>
            </w:r>
            <w:r w:rsidRPr="006A3085">
              <w:rPr>
                <w:sz w:val="20"/>
                <w:lang w:val="pl-PL"/>
              </w:rPr>
              <w:t>arby do włosów, kolorowe środki dezynfekujące rany), a takż</w:t>
            </w:r>
            <w:r>
              <w:rPr>
                <w:sz w:val="20"/>
                <w:lang w:val="pl-PL"/>
              </w:rPr>
              <w:t>e migracja plastyfikatora (np. w</w:t>
            </w:r>
            <w:r w:rsidRPr="006A3085">
              <w:rPr>
                <w:sz w:val="20"/>
                <w:lang w:val="pl-PL"/>
              </w:rPr>
              <w:t>ykonana z gumy) mogą prowadzić do nieodwracalnego odba</w:t>
            </w:r>
            <w:r>
              <w:rPr>
                <w:sz w:val="20"/>
                <w:lang w:val="pl-PL"/>
              </w:rPr>
              <w:t>rwienia warstwy uszczelniającej; j</w:t>
            </w:r>
            <w:r w:rsidRPr="006A3085">
              <w:rPr>
                <w:sz w:val="20"/>
                <w:lang w:val="pl-PL"/>
              </w:rPr>
              <w:t xml:space="preserve">eśli ma być zagwarantowana specyficzna dla obiektu odporność na środki </w:t>
            </w:r>
            <w:r w:rsidRPr="006A3085">
              <w:rPr>
                <w:sz w:val="20"/>
                <w:lang w:val="pl-PL"/>
              </w:rPr>
              <w:lastRenderedPageBreak/>
              <w:t>dezynfekujące ręce i narzędzia, zalecamy odpowiednie wstępne testy z użyciem prep</w:t>
            </w:r>
            <w:r>
              <w:rPr>
                <w:sz w:val="20"/>
                <w:lang w:val="pl-PL"/>
              </w:rPr>
              <w:t>aratów stosowanych na miejscu; w</w:t>
            </w:r>
            <w:r w:rsidRPr="006A3085">
              <w:rPr>
                <w:sz w:val="20"/>
                <w:lang w:val="pl-PL"/>
              </w:rPr>
              <w:t xml:space="preserve"> razie wątpliwości należy wc</w:t>
            </w:r>
            <w:r>
              <w:rPr>
                <w:sz w:val="20"/>
                <w:lang w:val="pl-PL"/>
              </w:rPr>
              <w:t>ześniej skonsultować się z naszymi</w:t>
            </w:r>
            <w:r w:rsidRPr="006A3085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specjalistami</w:t>
            </w:r>
          </w:p>
          <w:p w:rsidR="006A3085" w:rsidRPr="00F41FEA" w:rsidRDefault="006A3085" w:rsidP="006A3085">
            <w:pPr>
              <w:pStyle w:val="TableParagraph"/>
              <w:tabs>
                <w:tab w:val="left" w:pos="951"/>
              </w:tabs>
              <w:spacing w:before="39"/>
              <w:ind w:left="951" w:right="200" w:hanging="360"/>
              <w:rPr>
                <w:sz w:val="20"/>
                <w:lang w:val="pl-PL"/>
              </w:rPr>
            </w:pPr>
          </w:p>
        </w:tc>
      </w:tr>
    </w:tbl>
    <w:p w:rsidR="00A21C46" w:rsidRDefault="00A21C46">
      <w:pPr>
        <w:pStyle w:val="Tekstpodstawowy"/>
        <w:spacing w:before="2"/>
        <w:rPr>
          <w:rFonts w:ascii="Times New Roman"/>
          <w:sz w:val="19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615"/>
        <w:gridCol w:w="9684"/>
      </w:tblGrid>
      <w:tr w:rsidR="00A21C46">
        <w:trPr>
          <w:trHeight w:val="319"/>
        </w:trPr>
        <w:tc>
          <w:tcPr>
            <w:tcW w:w="615" w:type="dxa"/>
            <w:shd w:val="clear" w:color="auto" w:fill="005293"/>
          </w:tcPr>
          <w:p w:rsidR="00A21C46" w:rsidRDefault="00BE2EAC">
            <w:pPr>
              <w:pStyle w:val="TableParagraph"/>
              <w:spacing w:line="244" w:lineRule="exact"/>
              <w:ind w:left="29" w:right="-15"/>
              <w:rPr>
                <w:b/>
                <w:sz w:val="24"/>
              </w:rPr>
            </w:pPr>
            <w:r>
              <w:rPr>
                <w:b/>
                <w:color w:val="EDEBE0"/>
                <w:sz w:val="24"/>
                <w:shd w:val="clear" w:color="auto" w:fill="005293"/>
              </w:rPr>
              <w:t xml:space="preserve">  </w:t>
            </w:r>
            <w:r>
              <w:rPr>
                <w:b/>
                <w:color w:val="EDEBE0"/>
                <w:spacing w:val="7"/>
                <w:sz w:val="24"/>
                <w:shd w:val="clear" w:color="auto" w:fill="005293"/>
              </w:rPr>
              <w:t xml:space="preserve"> </w:t>
            </w:r>
            <w:r>
              <w:rPr>
                <w:b/>
                <w:color w:val="EDEBE0"/>
                <w:sz w:val="24"/>
                <w:shd w:val="clear" w:color="auto" w:fill="005293"/>
              </w:rPr>
              <w:t>10</w:t>
            </w:r>
            <w:r>
              <w:rPr>
                <w:b/>
                <w:color w:val="EDEBE0"/>
                <w:spacing w:val="8"/>
                <w:sz w:val="24"/>
                <w:shd w:val="clear" w:color="auto" w:fill="005293"/>
              </w:rPr>
              <w:t xml:space="preserve"> </w:t>
            </w:r>
          </w:p>
        </w:tc>
        <w:tc>
          <w:tcPr>
            <w:tcW w:w="9684" w:type="dxa"/>
          </w:tcPr>
          <w:p w:rsidR="00A21C46" w:rsidRDefault="006A3085">
            <w:pPr>
              <w:pStyle w:val="TableParagraph"/>
              <w:spacing w:line="244" w:lineRule="exact"/>
              <w:ind w:left="171"/>
              <w:rPr>
                <w:b/>
                <w:sz w:val="24"/>
              </w:rPr>
            </w:pPr>
            <w:r>
              <w:rPr>
                <w:b/>
                <w:color w:val="005293"/>
                <w:sz w:val="24"/>
              </w:rPr>
              <w:t>INFORMACJE</w:t>
            </w:r>
          </w:p>
        </w:tc>
      </w:tr>
      <w:tr w:rsidR="00A21C46" w:rsidRPr="006A3085">
        <w:trPr>
          <w:trHeight w:val="1255"/>
        </w:trPr>
        <w:tc>
          <w:tcPr>
            <w:tcW w:w="615" w:type="dxa"/>
          </w:tcPr>
          <w:p w:rsidR="00A21C46" w:rsidRPr="006A3085" w:rsidRDefault="00A21C46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9684" w:type="dxa"/>
          </w:tcPr>
          <w:p w:rsidR="006A3085" w:rsidRPr="006A3085" w:rsidRDefault="006A3085" w:rsidP="006A3085">
            <w:pPr>
              <w:pStyle w:val="TableParagraph"/>
              <w:spacing w:before="38"/>
              <w:ind w:left="171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Ta publikacja</w:t>
            </w:r>
            <w:r w:rsidRPr="006A3085">
              <w:rPr>
                <w:sz w:val="20"/>
                <w:lang w:val="pl-PL"/>
              </w:rPr>
              <w:t xml:space="preserve"> w obecn</w:t>
            </w:r>
            <w:r>
              <w:rPr>
                <w:sz w:val="20"/>
                <w:lang w:val="pl-PL"/>
              </w:rPr>
              <w:t>ej formie jest</w:t>
            </w:r>
            <w:r w:rsidRPr="006A3085">
              <w:rPr>
                <w:sz w:val="20"/>
                <w:lang w:val="pl-PL"/>
              </w:rPr>
              <w:t xml:space="preserve"> uważane za część tego arkusza informacyjnego:</w:t>
            </w:r>
          </w:p>
          <w:p w:rsidR="006A3085" w:rsidRPr="006A3085" w:rsidRDefault="006A3085" w:rsidP="006A3085">
            <w:pPr>
              <w:pStyle w:val="TableParagraph"/>
              <w:spacing w:before="38"/>
              <w:ind w:left="171"/>
              <w:rPr>
                <w:sz w:val="20"/>
                <w:lang w:val="pl-PL"/>
              </w:rPr>
            </w:pPr>
            <w:r w:rsidRPr="006A3085">
              <w:rPr>
                <w:sz w:val="20"/>
                <w:lang w:val="pl-PL"/>
              </w:rPr>
              <w:t xml:space="preserve">- Ogólne informacje na temat stosowania </w:t>
            </w:r>
            <w:r>
              <w:rPr>
                <w:sz w:val="20"/>
                <w:lang w:val="pl-PL"/>
              </w:rPr>
              <w:t xml:space="preserve">produktów </w:t>
            </w:r>
            <w:r w:rsidRPr="006A3085">
              <w:rPr>
                <w:sz w:val="20"/>
                <w:lang w:val="pl-PL"/>
              </w:rPr>
              <w:t xml:space="preserve">Dr. </w:t>
            </w:r>
            <w:r>
              <w:rPr>
                <w:sz w:val="20"/>
                <w:lang w:val="pl-PL"/>
              </w:rPr>
              <w:t xml:space="preserve">Schutz </w:t>
            </w:r>
            <w:r w:rsidRPr="006A3085">
              <w:rPr>
                <w:sz w:val="20"/>
                <w:lang w:val="pl-PL"/>
              </w:rPr>
              <w:t>do ochrony powierzchni</w:t>
            </w:r>
          </w:p>
          <w:p w:rsidR="006A3085" w:rsidRPr="006A3085" w:rsidRDefault="006A3085" w:rsidP="006A3085">
            <w:pPr>
              <w:pStyle w:val="TableParagraph"/>
              <w:spacing w:before="38"/>
              <w:ind w:left="171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 Karta C</w:t>
            </w:r>
            <w:r w:rsidRPr="006A3085">
              <w:rPr>
                <w:sz w:val="20"/>
                <w:lang w:val="pl-PL"/>
              </w:rPr>
              <w:t>harakterystyki dostępna na żądanie.</w:t>
            </w:r>
          </w:p>
          <w:p w:rsidR="006A3085" w:rsidRPr="006A3085" w:rsidRDefault="006A3085" w:rsidP="006A3085">
            <w:pPr>
              <w:pStyle w:val="TableParagraph"/>
              <w:spacing w:before="38"/>
              <w:ind w:left="171"/>
              <w:rPr>
                <w:sz w:val="20"/>
                <w:lang w:val="pl-PL"/>
              </w:rPr>
            </w:pPr>
            <w:r w:rsidRPr="006A3085">
              <w:rPr>
                <w:sz w:val="20"/>
                <w:lang w:val="pl-PL"/>
              </w:rPr>
              <w:t>Wymienione materiały drukowane, a także informacje o tym produkcie w jego najbardziej aktualnej formie, są dostępne za pośrednictwem</w:t>
            </w:r>
          </w:p>
          <w:p w:rsidR="00A21C46" w:rsidRPr="006A3085" w:rsidRDefault="006A3085" w:rsidP="006A3085">
            <w:pPr>
              <w:pStyle w:val="TableParagraph"/>
              <w:spacing w:before="1" w:line="220" w:lineRule="exact"/>
              <w:ind w:left="171"/>
              <w:rPr>
                <w:sz w:val="20"/>
                <w:lang w:val="pl-PL"/>
              </w:rPr>
            </w:pPr>
            <w:r w:rsidRPr="006A3085">
              <w:rPr>
                <w:sz w:val="20"/>
                <w:lang w:val="pl-PL"/>
              </w:rPr>
              <w:t>stro</w:t>
            </w:r>
            <w:r>
              <w:rPr>
                <w:sz w:val="20"/>
                <w:lang w:val="pl-PL"/>
              </w:rPr>
              <w:t xml:space="preserve">na internetowa </w:t>
            </w:r>
            <w:hyperlink r:id="rId10" w:history="1">
              <w:r w:rsidRPr="00F07310">
                <w:rPr>
                  <w:rStyle w:val="Hipercze"/>
                  <w:sz w:val="20"/>
                  <w:lang w:val="pl-PL"/>
                </w:rPr>
                <w:t>www.dr-schutz.com</w:t>
              </w:r>
            </w:hyperlink>
            <w:r>
              <w:rPr>
                <w:sz w:val="20"/>
                <w:lang w:val="pl-PL"/>
              </w:rPr>
              <w:t xml:space="preserve"> </w:t>
            </w:r>
            <w:r w:rsidRPr="006A3085">
              <w:rPr>
                <w:sz w:val="20"/>
                <w:lang w:val="pl-PL"/>
              </w:rPr>
              <w:t xml:space="preserve"> lub na żądanie pod adresem podanym poniżej.</w:t>
            </w:r>
          </w:p>
        </w:tc>
      </w:tr>
    </w:tbl>
    <w:p w:rsidR="00A21C46" w:rsidRDefault="00A21C46">
      <w:pPr>
        <w:pStyle w:val="Tekstpodstawowy"/>
        <w:rPr>
          <w:rFonts w:ascii="Times New Roman"/>
          <w:sz w:val="20"/>
        </w:rPr>
      </w:pPr>
    </w:p>
    <w:p w:rsidR="00A21C46" w:rsidRDefault="00A21C46">
      <w:pPr>
        <w:pStyle w:val="Tekstpodstawowy"/>
        <w:rPr>
          <w:rFonts w:ascii="Times New Roman"/>
          <w:sz w:val="20"/>
        </w:rPr>
      </w:pPr>
    </w:p>
    <w:p w:rsidR="00A21C46" w:rsidRDefault="00A21C46">
      <w:pPr>
        <w:pStyle w:val="Tekstpodstawowy"/>
        <w:rPr>
          <w:rFonts w:ascii="Times New Roman"/>
          <w:sz w:val="20"/>
        </w:rPr>
      </w:pPr>
    </w:p>
    <w:p w:rsidR="00A21C46" w:rsidRDefault="00A21C46">
      <w:pPr>
        <w:pStyle w:val="Tekstpodstawowy"/>
        <w:rPr>
          <w:rFonts w:ascii="Times New Roman"/>
          <w:sz w:val="20"/>
        </w:rPr>
      </w:pPr>
    </w:p>
    <w:p w:rsidR="00A21C46" w:rsidRDefault="00A21C46">
      <w:pPr>
        <w:pStyle w:val="Tekstpodstawowy"/>
        <w:rPr>
          <w:rFonts w:ascii="Times New Roman"/>
          <w:sz w:val="20"/>
        </w:rPr>
      </w:pPr>
    </w:p>
    <w:p w:rsidR="00A21C46" w:rsidRDefault="00A21C46">
      <w:pPr>
        <w:pStyle w:val="Tekstpodstawowy"/>
        <w:rPr>
          <w:rFonts w:ascii="Times New Roman"/>
          <w:sz w:val="20"/>
        </w:rPr>
      </w:pPr>
    </w:p>
    <w:p w:rsidR="00A21C46" w:rsidRDefault="00A21C46">
      <w:pPr>
        <w:pStyle w:val="Tekstpodstawowy"/>
        <w:rPr>
          <w:rFonts w:ascii="Times New Roman"/>
          <w:sz w:val="20"/>
        </w:rPr>
      </w:pPr>
    </w:p>
    <w:p w:rsidR="00A21C46" w:rsidRDefault="00A21C46">
      <w:pPr>
        <w:pStyle w:val="Tekstpodstawowy"/>
        <w:rPr>
          <w:rFonts w:ascii="Times New Roman"/>
          <w:sz w:val="20"/>
        </w:rPr>
      </w:pPr>
    </w:p>
    <w:p w:rsidR="00A21C46" w:rsidRDefault="00A21C46">
      <w:pPr>
        <w:pStyle w:val="Tekstpodstawowy"/>
        <w:rPr>
          <w:rFonts w:ascii="Times New Roman"/>
          <w:sz w:val="20"/>
        </w:rPr>
      </w:pPr>
    </w:p>
    <w:p w:rsidR="00A21C46" w:rsidRDefault="00A21C46">
      <w:pPr>
        <w:pStyle w:val="Tekstpodstawowy"/>
        <w:rPr>
          <w:rFonts w:ascii="Times New Roman"/>
          <w:sz w:val="20"/>
        </w:rPr>
      </w:pPr>
    </w:p>
    <w:p w:rsidR="00A21C46" w:rsidRDefault="00A21C46">
      <w:pPr>
        <w:pStyle w:val="Tekstpodstawowy"/>
        <w:rPr>
          <w:rFonts w:ascii="Times New Roman"/>
          <w:sz w:val="20"/>
        </w:rPr>
      </w:pPr>
    </w:p>
    <w:p w:rsidR="00A21C46" w:rsidRDefault="00A21C46">
      <w:pPr>
        <w:pStyle w:val="Tekstpodstawowy"/>
        <w:rPr>
          <w:rFonts w:ascii="Times New Roman"/>
          <w:sz w:val="20"/>
        </w:rPr>
      </w:pPr>
    </w:p>
    <w:p w:rsidR="00A21C46" w:rsidRDefault="00A21C46">
      <w:pPr>
        <w:pStyle w:val="Tekstpodstawowy"/>
        <w:rPr>
          <w:rFonts w:ascii="Times New Roman"/>
          <w:sz w:val="20"/>
        </w:rPr>
      </w:pPr>
    </w:p>
    <w:p w:rsidR="00A21C46" w:rsidRDefault="00A21C46">
      <w:pPr>
        <w:pStyle w:val="Tekstpodstawowy"/>
        <w:rPr>
          <w:rFonts w:ascii="Times New Roman"/>
          <w:sz w:val="20"/>
        </w:rPr>
      </w:pPr>
    </w:p>
    <w:p w:rsidR="00A21C46" w:rsidRDefault="00BE2EAC">
      <w:pPr>
        <w:spacing w:before="178"/>
        <w:ind w:left="320"/>
        <w:jc w:val="both"/>
        <w:rPr>
          <w:b/>
          <w:sz w:val="24"/>
        </w:rPr>
      </w:pPr>
      <w:r>
        <w:rPr>
          <w:b/>
          <w:color w:val="667075"/>
          <w:sz w:val="24"/>
        </w:rPr>
        <w:t xml:space="preserve">Dr. Schutz - </w:t>
      </w:r>
      <w:proofErr w:type="spellStart"/>
      <w:r>
        <w:rPr>
          <w:b/>
          <w:color w:val="667075"/>
          <w:sz w:val="24"/>
        </w:rPr>
        <w:t>We</w:t>
      </w:r>
      <w:proofErr w:type="spellEnd"/>
      <w:r>
        <w:rPr>
          <w:b/>
          <w:color w:val="667075"/>
          <w:sz w:val="24"/>
        </w:rPr>
        <w:t xml:space="preserve"> Care </w:t>
      </w:r>
      <w:proofErr w:type="spellStart"/>
      <w:r>
        <w:rPr>
          <w:b/>
          <w:color w:val="667075"/>
          <w:sz w:val="24"/>
        </w:rPr>
        <w:t>About</w:t>
      </w:r>
      <w:proofErr w:type="spellEnd"/>
      <w:r>
        <w:rPr>
          <w:b/>
          <w:color w:val="667075"/>
          <w:sz w:val="24"/>
        </w:rPr>
        <w:t xml:space="preserve"> Floors</w:t>
      </w:r>
    </w:p>
    <w:p w:rsidR="00A21C46" w:rsidRDefault="00A21C46">
      <w:pPr>
        <w:pStyle w:val="Tekstpodstawowy"/>
        <w:spacing w:before="6"/>
        <w:rPr>
          <w:b/>
          <w:sz w:val="14"/>
        </w:rPr>
      </w:pPr>
    </w:p>
    <w:tbl>
      <w:tblPr>
        <w:tblStyle w:val="TableNormal"/>
        <w:tblW w:w="0" w:type="auto"/>
        <w:tblInd w:w="127" w:type="dxa"/>
        <w:tblLayout w:type="fixed"/>
        <w:tblLook w:val="01E0"/>
      </w:tblPr>
      <w:tblGrid>
        <w:gridCol w:w="2614"/>
        <w:gridCol w:w="2750"/>
        <w:gridCol w:w="2558"/>
      </w:tblGrid>
      <w:tr w:rsidR="00A21C46">
        <w:trPr>
          <w:trHeight w:val="2308"/>
        </w:trPr>
        <w:tc>
          <w:tcPr>
            <w:tcW w:w="2614" w:type="dxa"/>
          </w:tcPr>
          <w:p w:rsidR="00A21C46" w:rsidRDefault="00BE2EAC">
            <w:pPr>
              <w:pStyle w:val="TableParagraph"/>
              <w:spacing w:line="163" w:lineRule="exact"/>
              <w:ind w:left="200"/>
              <w:rPr>
                <w:sz w:val="16"/>
              </w:rPr>
            </w:pPr>
            <w:r>
              <w:rPr>
                <w:color w:val="585858"/>
                <w:sz w:val="16"/>
              </w:rPr>
              <w:t>Dr. Schutz</w:t>
            </w:r>
            <w:r>
              <w:rPr>
                <w:color w:val="585858"/>
                <w:spacing w:val="-5"/>
                <w:sz w:val="16"/>
              </w:rPr>
              <w:t xml:space="preserve"> </w:t>
            </w:r>
            <w:r>
              <w:rPr>
                <w:color w:val="585858"/>
                <w:sz w:val="16"/>
              </w:rPr>
              <w:t>GmbH</w:t>
            </w:r>
          </w:p>
          <w:p w:rsidR="00A21C46" w:rsidRDefault="00BE2EAC">
            <w:pPr>
              <w:pStyle w:val="TableParagraph"/>
              <w:spacing w:line="195" w:lineRule="exact"/>
              <w:ind w:left="200"/>
              <w:rPr>
                <w:sz w:val="16"/>
              </w:rPr>
            </w:pPr>
            <w:r>
              <w:rPr>
                <w:color w:val="585858"/>
                <w:sz w:val="16"/>
              </w:rPr>
              <w:t>Holbeinstraße</w:t>
            </w:r>
            <w:r>
              <w:rPr>
                <w:color w:val="585858"/>
                <w:spacing w:val="-7"/>
                <w:sz w:val="16"/>
              </w:rPr>
              <w:t xml:space="preserve"> </w:t>
            </w:r>
            <w:r>
              <w:rPr>
                <w:color w:val="585858"/>
                <w:sz w:val="16"/>
              </w:rPr>
              <w:t>17</w:t>
            </w:r>
          </w:p>
          <w:p w:rsidR="00A21C46" w:rsidRDefault="00BE2EAC">
            <w:pPr>
              <w:pStyle w:val="TableParagraph"/>
              <w:spacing w:before="1" w:line="195" w:lineRule="exact"/>
              <w:ind w:left="200"/>
              <w:rPr>
                <w:sz w:val="16"/>
              </w:rPr>
            </w:pPr>
            <w:r>
              <w:rPr>
                <w:color w:val="585858"/>
                <w:sz w:val="16"/>
              </w:rPr>
              <w:t>53175 Bonn</w:t>
            </w:r>
          </w:p>
          <w:p w:rsidR="00A21C46" w:rsidRDefault="00BE2EAC">
            <w:pPr>
              <w:pStyle w:val="TableParagraph"/>
              <w:spacing w:line="195" w:lineRule="exact"/>
              <w:ind w:left="200"/>
              <w:rPr>
                <w:sz w:val="16"/>
              </w:rPr>
            </w:pPr>
            <w:r>
              <w:rPr>
                <w:color w:val="585858"/>
                <w:sz w:val="16"/>
              </w:rPr>
              <w:t>Tel.: + 49 (0)228 / 95 35 2-0</w:t>
            </w:r>
          </w:p>
          <w:p w:rsidR="00A21C46" w:rsidRDefault="00BE2EAC">
            <w:pPr>
              <w:pStyle w:val="TableParagraph"/>
              <w:spacing w:before="2" w:line="195" w:lineRule="exact"/>
              <w:ind w:left="200"/>
              <w:rPr>
                <w:sz w:val="16"/>
              </w:rPr>
            </w:pPr>
            <w:r>
              <w:rPr>
                <w:color w:val="585858"/>
                <w:sz w:val="16"/>
              </w:rPr>
              <w:t>Fax: + 49 (0)228 / 95 35 2-29</w:t>
            </w:r>
          </w:p>
          <w:p w:rsidR="00A21C46" w:rsidRDefault="00BE2EAC">
            <w:pPr>
              <w:pStyle w:val="TableParagraph"/>
              <w:spacing w:line="195" w:lineRule="exact"/>
              <w:ind w:left="200"/>
              <w:rPr>
                <w:sz w:val="16"/>
              </w:rPr>
            </w:pPr>
            <w:r>
              <w:rPr>
                <w:color w:val="585858"/>
                <w:sz w:val="16"/>
              </w:rPr>
              <w:t xml:space="preserve">E-Mail: </w:t>
            </w:r>
            <w:hyperlink r:id="rId11">
              <w:r>
                <w:rPr>
                  <w:color w:val="585858"/>
                  <w:sz w:val="16"/>
                </w:rPr>
                <w:t>zentrale@dr-schutz.com</w:t>
              </w:r>
            </w:hyperlink>
          </w:p>
        </w:tc>
        <w:tc>
          <w:tcPr>
            <w:tcW w:w="2750" w:type="dxa"/>
          </w:tcPr>
          <w:p w:rsidR="00A21C46" w:rsidRDefault="00A21C46">
            <w:pPr>
              <w:pStyle w:val="TableParagraph"/>
              <w:spacing w:line="172" w:lineRule="exact"/>
              <w:ind w:left="327"/>
              <w:rPr>
                <w:sz w:val="16"/>
              </w:rPr>
            </w:pPr>
          </w:p>
        </w:tc>
        <w:tc>
          <w:tcPr>
            <w:tcW w:w="2558" w:type="dxa"/>
          </w:tcPr>
          <w:p w:rsidR="00A21C46" w:rsidRDefault="006A3085">
            <w:pPr>
              <w:pStyle w:val="TableParagraph"/>
              <w:spacing w:line="164" w:lineRule="exact"/>
              <w:ind w:left="475"/>
              <w:rPr>
                <w:sz w:val="16"/>
              </w:rPr>
            </w:pPr>
            <w:r>
              <w:rPr>
                <w:color w:val="585858"/>
                <w:sz w:val="16"/>
              </w:rPr>
              <w:t>Polska</w:t>
            </w:r>
          </w:p>
          <w:p w:rsidR="00A21C46" w:rsidRDefault="00A21C46">
            <w:pPr>
              <w:pStyle w:val="TableParagraph"/>
              <w:ind w:left="0"/>
              <w:rPr>
                <w:b/>
                <w:sz w:val="16"/>
              </w:rPr>
            </w:pPr>
          </w:p>
          <w:p w:rsidR="00A21C46" w:rsidRDefault="006A3085">
            <w:pPr>
              <w:pStyle w:val="TableParagraph"/>
              <w:spacing w:line="195" w:lineRule="exact"/>
              <w:ind w:left="475"/>
              <w:rPr>
                <w:color w:val="585858"/>
                <w:sz w:val="16"/>
              </w:rPr>
            </w:pPr>
            <w:r>
              <w:rPr>
                <w:color w:val="585858"/>
                <w:sz w:val="16"/>
              </w:rPr>
              <w:t>Dr. Schutz Polska sp. z o. o.</w:t>
            </w:r>
          </w:p>
          <w:p w:rsidR="006A3085" w:rsidRDefault="006A3085">
            <w:pPr>
              <w:pStyle w:val="TableParagraph"/>
              <w:spacing w:line="195" w:lineRule="exact"/>
              <w:ind w:left="475"/>
              <w:rPr>
                <w:color w:val="585858"/>
                <w:sz w:val="16"/>
              </w:rPr>
            </w:pPr>
            <w:r>
              <w:rPr>
                <w:color w:val="585858"/>
                <w:sz w:val="16"/>
              </w:rPr>
              <w:t xml:space="preserve">ul. </w:t>
            </w:r>
            <w:proofErr w:type="spellStart"/>
            <w:r>
              <w:rPr>
                <w:color w:val="585858"/>
                <w:sz w:val="16"/>
              </w:rPr>
              <w:t>Dekoracyjna</w:t>
            </w:r>
            <w:proofErr w:type="spellEnd"/>
            <w:r>
              <w:rPr>
                <w:color w:val="585858"/>
                <w:sz w:val="16"/>
              </w:rPr>
              <w:t xml:space="preserve"> 3</w:t>
            </w:r>
          </w:p>
          <w:p w:rsidR="006A3085" w:rsidRDefault="006A3085">
            <w:pPr>
              <w:pStyle w:val="TableParagraph"/>
              <w:spacing w:line="195" w:lineRule="exact"/>
              <w:ind w:left="475"/>
              <w:rPr>
                <w:color w:val="585858"/>
                <w:sz w:val="16"/>
              </w:rPr>
            </w:pPr>
            <w:r>
              <w:rPr>
                <w:color w:val="585858"/>
                <w:sz w:val="16"/>
              </w:rPr>
              <w:t>65-722 Zielona Góra</w:t>
            </w:r>
          </w:p>
          <w:p w:rsidR="006A3085" w:rsidRDefault="007004CA">
            <w:pPr>
              <w:pStyle w:val="TableParagraph"/>
              <w:spacing w:line="195" w:lineRule="exact"/>
              <w:ind w:left="475"/>
              <w:rPr>
                <w:color w:val="585858"/>
                <w:sz w:val="16"/>
              </w:rPr>
            </w:pPr>
            <w:r>
              <w:rPr>
                <w:color w:val="585858"/>
                <w:sz w:val="16"/>
              </w:rPr>
              <w:t>tel. +48 535 500 483</w:t>
            </w:r>
          </w:p>
          <w:p w:rsidR="007004CA" w:rsidRDefault="007004CA">
            <w:pPr>
              <w:pStyle w:val="TableParagraph"/>
              <w:spacing w:line="195" w:lineRule="exact"/>
              <w:ind w:left="475"/>
              <w:rPr>
                <w:color w:val="585858"/>
                <w:sz w:val="16"/>
              </w:rPr>
            </w:pPr>
            <w:r>
              <w:rPr>
                <w:color w:val="585858"/>
                <w:sz w:val="16"/>
              </w:rPr>
              <w:t>e-</w:t>
            </w:r>
            <w:proofErr w:type="spellStart"/>
            <w:r>
              <w:rPr>
                <w:color w:val="585858"/>
                <w:sz w:val="16"/>
              </w:rPr>
              <w:t>mail</w:t>
            </w:r>
            <w:proofErr w:type="spellEnd"/>
            <w:r>
              <w:rPr>
                <w:color w:val="585858"/>
                <w:sz w:val="16"/>
              </w:rPr>
              <w:t xml:space="preserve"> </w:t>
            </w:r>
            <w:hyperlink r:id="rId12" w:history="1">
              <w:r w:rsidRPr="00F07310">
                <w:rPr>
                  <w:rStyle w:val="Hipercze"/>
                  <w:sz w:val="16"/>
                </w:rPr>
                <w:t>andrzej.zabiega@dr-schutz.eu</w:t>
              </w:r>
            </w:hyperlink>
          </w:p>
          <w:p w:rsidR="007004CA" w:rsidRDefault="007004CA">
            <w:pPr>
              <w:pStyle w:val="TableParagraph"/>
              <w:spacing w:line="195" w:lineRule="exact"/>
              <w:ind w:left="475"/>
              <w:rPr>
                <w:color w:val="585858"/>
                <w:sz w:val="16"/>
              </w:rPr>
            </w:pPr>
            <w:hyperlink r:id="rId13" w:history="1">
              <w:r w:rsidRPr="00F07310">
                <w:rPr>
                  <w:rStyle w:val="Hipercze"/>
                  <w:sz w:val="16"/>
                </w:rPr>
                <w:t>www.dr-schutz.eu</w:t>
              </w:r>
            </w:hyperlink>
          </w:p>
          <w:p w:rsidR="007004CA" w:rsidRDefault="007004CA">
            <w:pPr>
              <w:pStyle w:val="TableParagraph"/>
              <w:spacing w:line="195" w:lineRule="exact"/>
              <w:ind w:left="475"/>
              <w:rPr>
                <w:sz w:val="16"/>
              </w:rPr>
            </w:pPr>
          </w:p>
        </w:tc>
      </w:tr>
    </w:tbl>
    <w:p w:rsidR="007004CA" w:rsidRDefault="007004CA" w:rsidP="007004CA">
      <w:pPr>
        <w:rPr>
          <w:sz w:val="16"/>
          <w:szCs w:val="16"/>
          <w:lang w:val="pl-PL"/>
        </w:rPr>
      </w:pPr>
    </w:p>
    <w:p w:rsidR="007004CA" w:rsidRDefault="007004CA" w:rsidP="007004CA">
      <w:pPr>
        <w:rPr>
          <w:sz w:val="16"/>
          <w:szCs w:val="16"/>
          <w:lang w:val="pl-PL"/>
        </w:rPr>
      </w:pPr>
    </w:p>
    <w:p w:rsidR="007004CA" w:rsidRDefault="007004CA" w:rsidP="007004CA">
      <w:pPr>
        <w:rPr>
          <w:sz w:val="16"/>
          <w:szCs w:val="16"/>
          <w:lang w:val="pl-PL"/>
        </w:rPr>
      </w:pPr>
    </w:p>
    <w:p w:rsidR="007004CA" w:rsidRDefault="007004CA" w:rsidP="007004CA">
      <w:pPr>
        <w:rPr>
          <w:sz w:val="16"/>
          <w:szCs w:val="16"/>
          <w:lang w:val="pl-PL"/>
        </w:rPr>
      </w:pPr>
    </w:p>
    <w:p w:rsidR="007004CA" w:rsidRDefault="007004CA" w:rsidP="007004CA">
      <w:pPr>
        <w:rPr>
          <w:sz w:val="16"/>
          <w:szCs w:val="16"/>
          <w:lang w:val="pl-PL"/>
        </w:rPr>
      </w:pPr>
    </w:p>
    <w:p w:rsidR="007004CA" w:rsidRPr="007004CA" w:rsidRDefault="007004CA" w:rsidP="007004CA">
      <w:pPr>
        <w:rPr>
          <w:sz w:val="16"/>
          <w:szCs w:val="16"/>
          <w:lang w:val="pl-PL"/>
        </w:rPr>
      </w:pPr>
      <w:r w:rsidRPr="007004CA">
        <w:rPr>
          <w:sz w:val="16"/>
          <w:szCs w:val="16"/>
          <w:lang w:val="pl-PL"/>
        </w:rPr>
        <w:t xml:space="preserve">Powyższe informacje i dane techniczne są zgodne z aktualnym stanem wiedzy i z najnowszą technologią. Dlatego też, niemożliwe jest uszkodzenie podłóg podczas używania naszych produktów postępując zgodnie z podanymi instrukcjami stosowania i naszego proponowanego podejścia do tych produktów. Jednakże, zastosowanie naszych produktów jest poza naszą kontrolą, na własną odpowiedzialność stosującego i nie zwalnia stosującego od testowania produktów dostarczonych przez nas odpowiednio do zamierzonych procesów i celów. Nasze informacje i rady nie są wiążące i w </w:t>
      </w:r>
      <w:proofErr w:type="spellStart"/>
      <w:r w:rsidRPr="007004CA">
        <w:rPr>
          <w:sz w:val="16"/>
          <w:szCs w:val="16"/>
          <w:lang w:val="pl-PL"/>
        </w:rPr>
        <w:t>związku</w:t>
      </w:r>
      <w:proofErr w:type="spellEnd"/>
      <w:r w:rsidRPr="007004CA">
        <w:rPr>
          <w:sz w:val="16"/>
          <w:szCs w:val="16"/>
          <w:lang w:val="pl-PL"/>
        </w:rPr>
        <w:t xml:space="preserve"> z tym - w odniesieniu do wszelkich praw osób trzecich - nie mogą być powołane jako podstawa odpowiedzialności przeciwko nam. Należy przestrzegać obowiązujących zaleceń, wytycznych i norm, jak również uznanych przepisów technicznych. Informacje zawarte w tej publikacji są jedyne aktualne, a wersje poprzednie tracą ważność. </w:t>
      </w:r>
    </w:p>
    <w:p w:rsidR="00A21C46" w:rsidRDefault="00A21C46" w:rsidP="007004CA">
      <w:pPr>
        <w:pStyle w:val="Tekstpodstawowy"/>
        <w:spacing w:before="199"/>
        <w:ind w:left="320" w:right="315"/>
        <w:jc w:val="both"/>
      </w:pPr>
    </w:p>
    <w:sectPr w:rsidR="00A21C46" w:rsidSect="00A21C46">
      <w:pgSz w:w="11900" w:h="16850"/>
      <w:pgMar w:top="3520" w:right="540" w:bottom="940" w:left="820" w:header="0" w:footer="74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EAC" w:rsidRDefault="00BE2EAC" w:rsidP="00A21C46">
      <w:r>
        <w:separator/>
      </w:r>
    </w:p>
  </w:endnote>
  <w:endnote w:type="continuationSeparator" w:id="0">
    <w:p w:rsidR="00BE2EAC" w:rsidRDefault="00BE2EAC" w:rsidP="00A21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C46" w:rsidRDefault="00BE2EAC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drawing>
        <wp:anchor distT="0" distB="0" distL="0" distR="0" simplePos="0" relativeHeight="48741376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10147930</wp:posOffset>
          </wp:positionV>
          <wp:extent cx="4080885" cy="91431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80885" cy="914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1C46" w:rsidRPr="00A21C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8.2pt;margin-top:793.85pt;width:54.1pt;height:12pt;z-index:-15902208;mso-position-horizontal-relative:page;mso-position-vertical-relative:page" filled="f" stroked="f">
          <v:textbox inset="0,0,0,0">
            <w:txbxContent>
              <w:p w:rsidR="00A21C46" w:rsidRDefault="00BE2EAC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color w:val="667075"/>
                    <w:sz w:val="20"/>
                  </w:rPr>
                  <w:t xml:space="preserve">Seite </w:t>
                </w:r>
                <w:r w:rsidR="00A21C46">
                  <w:fldChar w:fldCharType="begin"/>
                </w:r>
                <w:r>
                  <w:rPr>
                    <w:color w:val="667075"/>
                    <w:sz w:val="20"/>
                  </w:rPr>
                  <w:instrText xml:space="preserve"> PAGE </w:instrText>
                </w:r>
                <w:r w:rsidR="00A21C46">
                  <w:fldChar w:fldCharType="separate"/>
                </w:r>
                <w:r w:rsidR="007004CA">
                  <w:rPr>
                    <w:noProof/>
                    <w:color w:val="667075"/>
                    <w:sz w:val="20"/>
                  </w:rPr>
                  <w:t>4</w:t>
                </w:r>
                <w:r w:rsidR="00A21C46">
                  <w:fldChar w:fldCharType="end"/>
                </w:r>
                <w:r>
                  <w:rPr>
                    <w:color w:val="667075"/>
                    <w:sz w:val="20"/>
                  </w:rPr>
                  <w:t xml:space="preserve"> von 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EAC" w:rsidRDefault="00BE2EAC" w:rsidP="00A21C46">
      <w:r>
        <w:separator/>
      </w:r>
    </w:p>
  </w:footnote>
  <w:footnote w:type="continuationSeparator" w:id="0">
    <w:p w:rsidR="00BE2EAC" w:rsidRDefault="00BE2EAC" w:rsidP="00A21C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C46" w:rsidRDefault="00327203">
    <w:pPr>
      <w:pStyle w:val="Tekstpodstawowy"/>
      <w:spacing w:line="14" w:lineRule="auto"/>
      <w:rPr>
        <w:sz w:val="20"/>
      </w:rPr>
    </w:pPr>
    <w:r w:rsidRPr="00A21C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4.7pt;margin-top:149.1pt;width:279.1pt;height:22.05pt;z-index:-15903232;mso-position-horizontal-relative:page;mso-position-vertical-relative:page" filled="f" stroked="f">
          <v:textbox inset="0,0,0,0">
            <w:txbxContent>
              <w:p w:rsidR="00A21C46" w:rsidRDefault="00BE2EAC">
                <w:pPr>
                  <w:spacing w:line="428" w:lineRule="exact"/>
                  <w:ind w:left="20"/>
                  <w:rPr>
                    <w:b/>
                    <w:sz w:val="40"/>
                  </w:rPr>
                </w:pPr>
                <w:r>
                  <w:rPr>
                    <w:b/>
                    <w:color w:val="005293"/>
                    <w:sz w:val="40"/>
                  </w:rPr>
                  <w:t xml:space="preserve">PU </w:t>
                </w:r>
                <w:r w:rsidR="00327203">
                  <w:rPr>
                    <w:b/>
                    <w:color w:val="005293"/>
                    <w:sz w:val="40"/>
                  </w:rPr>
                  <w:t>COLOR</w:t>
                </w:r>
              </w:p>
            </w:txbxContent>
          </v:textbox>
          <w10:wrap anchorx="page" anchory="page"/>
        </v:shape>
      </w:pict>
    </w:r>
    <w:r w:rsidR="00BE2EAC">
      <w:rPr>
        <w:noProof/>
        <w:lang w:val="pl-PL" w:eastAsia="pl-PL"/>
      </w:rPr>
      <w:drawing>
        <wp:anchor distT="0" distB="0" distL="0" distR="0" simplePos="0" relativeHeight="48741120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158365" cy="71945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58365" cy="719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1C46" w:rsidRPr="00A21C46">
      <w:pict>
        <v:rect id="_x0000_s1028" style="position:absolute;margin-left:578.7pt;margin-top:0;width:16.25pt;height:164.7pt;z-index:-15904768;mso-position-horizontal-relative:page;mso-position-vertical-relative:page" fillcolor="#005293" stroked="f">
          <w10:wrap anchorx="page" anchory="page"/>
        </v:rect>
      </w:pict>
    </w:r>
    <w:r w:rsidR="00BE2EAC">
      <w:rPr>
        <w:noProof/>
        <w:lang w:val="pl-PL" w:eastAsia="pl-PL"/>
      </w:rPr>
      <w:drawing>
        <wp:anchor distT="0" distB="0" distL="0" distR="0" simplePos="0" relativeHeight="487412224" behindDoc="1" locked="0" layoutInCell="1" allowOverlap="1">
          <wp:simplePos x="0" y="0"/>
          <wp:positionH relativeFrom="page">
            <wp:posOffset>6423025</wp:posOffset>
          </wp:positionH>
          <wp:positionV relativeFrom="page">
            <wp:posOffset>1525930</wp:posOffset>
          </wp:positionV>
          <wp:extent cx="654684" cy="719429"/>
          <wp:effectExtent l="0" t="0" r="0" b="0"/>
          <wp:wrapNone/>
          <wp:docPr id="3" name="image2.png" descr="C:\Users\drei\AppData\Local\Microsoft\Windows\Temporary Internet Files\Content.Word\aqua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54684" cy="7194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1C46" w:rsidRPr="00A21C46">
      <w:pict>
        <v:shape id="_x0000_s1027" type="#_x0000_t202" style="position:absolute;margin-left:427.35pt;margin-top:35.85pt;width:126.25pt;height:23.85pt;z-index:-15903744;mso-position-horizontal-relative:page;mso-position-vertical-relative:page" filled="f" stroked="f">
          <v:textbox inset="0,0,0,0">
            <w:txbxContent>
              <w:p w:rsidR="00A21C46" w:rsidRDefault="00BE2EAC">
                <w:pPr>
                  <w:spacing w:line="264" w:lineRule="exact"/>
                  <w:ind w:left="20"/>
                  <w:rPr>
                    <w:sz w:val="24"/>
                  </w:rPr>
                </w:pPr>
                <w:r>
                  <w:rPr>
                    <w:color w:val="667075"/>
                    <w:sz w:val="24"/>
                  </w:rPr>
                  <w:t>PRODUKT-INFORMATION</w:t>
                </w:r>
              </w:p>
              <w:p w:rsidR="00A21C46" w:rsidRDefault="00BE2EAC">
                <w:pPr>
                  <w:pStyle w:val="Tekstpodstawowy"/>
                  <w:spacing w:line="195" w:lineRule="exact"/>
                  <w:ind w:left="711"/>
                </w:pPr>
                <w:r>
                  <w:rPr>
                    <w:color w:val="666363"/>
                  </w:rPr>
                  <w:t>Versionsdatum:</w:t>
                </w:r>
                <w:r>
                  <w:rPr>
                    <w:color w:val="666363"/>
                    <w:spacing w:val="-12"/>
                  </w:rPr>
                  <w:t xml:space="preserve"> </w:t>
                </w:r>
                <w:r>
                  <w:rPr>
                    <w:color w:val="666363"/>
                  </w:rPr>
                  <w:t>23.05.2017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1131E"/>
    <w:multiLevelType w:val="hybridMultilevel"/>
    <w:tmpl w:val="46CA4936"/>
    <w:lvl w:ilvl="0" w:tplc="F0129B94">
      <w:numFmt w:val="bullet"/>
      <w:lvlText w:val="-"/>
      <w:lvlJc w:val="left"/>
      <w:pPr>
        <w:ind w:left="952" w:hanging="360"/>
      </w:pPr>
      <w:rPr>
        <w:rFonts w:ascii="Carlito" w:eastAsia="Carlito" w:hAnsi="Carlito" w:cs="Carlito" w:hint="default"/>
        <w:w w:val="99"/>
        <w:sz w:val="20"/>
        <w:szCs w:val="20"/>
        <w:lang w:val="de-DE" w:eastAsia="en-US" w:bidi="ar-SA"/>
      </w:rPr>
    </w:lvl>
    <w:lvl w:ilvl="1" w:tplc="2DD6B724">
      <w:numFmt w:val="bullet"/>
      <w:lvlText w:val="•"/>
      <w:lvlJc w:val="left"/>
      <w:pPr>
        <w:ind w:left="1839" w:hanging="360"/>
      </w:pPr>
      <w:rPr>
        <w:rFonts w:hint="default"/>
        <w:lang w:val="de-DE" w:eastAsia="en-US" w:bidi="ar-SA"/>
      </w:rPr>
    </w:lvl>
    <w:lvl w:ilvl="2" w:tplc="5EAC51E0">
      <w:numFmt w:val="bullet"/>
      <w:lvlText w:val="•"/>
      <w:lvlJc w:val="left"/>
      <w:pPr>
        <w:ind w:left="2719" w:hanging="360"/>
      </w:pPr>
      <w:rPr>
        <w:rFonts w:hint="default"/>
        <w:lang w:val="de-DE" w:eastAsia="en-US" w:bidi="ar-SA"/>
      </w:rPr>
    </w:lvl>
    <w:lvl w:ilvl="3" w:tplc="70F61DCE">
      <w:numFmt w:val="bullet"/>
      <w:lvlText w:val="•"/>
      <w:lvlJc w:val="left"/>
      <w:pPr>
        <w:ind w:left="3598" w:hanging="360"/>
      </w:pPr>
      <w:rPr>
        <w:rFonts w:hint="default"/>
        <w:lang w:val="de-DE" w:eastAsia="en-US" w:bidi="ar-SA"/>
      </w:rPr>
    </w:lvl>
    <w:lvl w:ilvl="4" w:tplc="BE8802D4">
      <w:numFmt w:val="bullet"/>
      <w:lvlText w:val="•"/>
      <w:lvlJc w:val="left"/>
      <w:pPr>
        <w:ind w:left="4478" w:hanging="360"/>
      </w:pPr>
      <w:rPr>
        <w:rFonts w:hint="default"/>
        <w:lang w:val="de-DE" w:eastAsia="en-US" w:bidi="ar-SA"/>
      </w:rPr>
    </w:lvl>
    <w:lvl w:ilvl="5" w:tplc="ED3256D0">
      <w:numFmt w:val="bullet"/>
      <w:lvlText w:val="•"/>
      <w:lvlJc w:val="left"/>
      <w:pPr>
        <w:ind w:left="5358" w:hanging="360"/>
      </w:pPr>
      <w:rPr>
        <w:rFonts w:hint="default"/>
        <w:lang w:val="de-DE" w:eastAsia="en-US" w:bidi="ar-SA"/>
      </w:rPr>
    </w:lvl>
    <w:lvl w:ilvl="6" w:tplc="0542F496">
      <w:numFmt w:val="bullet"/>
      <w:lvlText w:val="•"/>
      <w:lvlJc w:val="left"/>
      <w:pPr>
        <w:ind w:left="6237" w:hanging="360"/>
      </w:pPr>
      <w:rPr>
        <w:rFonts w:hint="default"/>
        <w:lang w:val="de-DE" w:eastAsia="en-US" w:bidi="ar-SA"/>
      </w:rPr>
    </w:lvl>
    <w:lvl w:ilvl="7" w:tplc="A5960B6E">
      <w:numFmt w:val="bullet"/>
      <w:lvlText w:val="•"/>
      <w:lvlJc w:val="left"/>
      <w:pPr>
        <w:ind w:left="7117" w:hanging="360"/>
      </w:pPr>
      <w:rPr>
        <w:rFonts w:hint="default"/>
        <w:lang w:val="de-DE" w:eastAsia="en-US" w:bidi="ar-SA"/>
      </w:rPr>
    </w:lvl>
    <w:lvl w:ilvl="8" w:tplc="BEC03B1C">
      <w:numFmt w:val="bullet"/>
      <w:lvlText w:val="•"/>
      <w:lvlJc w:val="left"/>
      <w:pPr>
        <w:ind w:left="7996" w:hanging="360"/>
      </w:pPr>
      <w:rPr>
        <w:rFonts w:hint="default"/>
        <w:lang w:val="de-DE" w:eastAsia="en-US" w:bidi="ar-SA"/>
      </w:rPr>
    </w:lvl>
  </w:abstractNum>
  <w:abstractNum w:abstractNumId="1">
    <w:nsid w:val="614C7DE1"/>
    <w:multiLevelType w:val="hybridMultilevel"/>
    <w:tmpl w:val="F790F1AA"/>
    <w:lvl w:ilvl="0" w:tplc="A062777C">
      <w:numFmt w:val="bullet"/>
      <w:lvlText w:val="-"/>
      <w:lvlJc w:val="left"/>
      <w:pPr>
        <w:ind w:left="276" w:hanging="106"/>
      </w:pPr>
      <w:rPr>
        <w:rFonts w:ascii="Carlito" w:eastAsia="Carlito" w:hAnsi="Carlito" w:cs="Carlito" w:hint="default"/>
        <w:w w:val="99"/>
        <w:sz w:val="20"/>
        <w:szCs w:val="20"/>
        <w:lang w:val="de-DE" w:eastAsia="en-US" w:bidi="ar-SA"/>
      </w:rPr>
    </w:lvl>
    <w:lvl w:ilvl="1" w:tplc="341ECD64">
      <w:numFmt w:val="bullet"/>
      <w:lvlText w:val="•"/>
      <w:lvlJc w:val="left"/>
      <w:pPr>
        <w:ind w:left="1220" w:hanging="106"/>
      </w:pPr>
      <w:rPr>
        <w:rFonts w:hint="default"/>
        <w:lang w:val="de-DE" w:eastAsia="en-US" w:bidi="ar-SA"/>
      </w:rPr>
    </w:lvl>
    <w:lvl w:ilvl="2" w:tplc="E904BDA6">
      <w:numFmt w:val="bullet"/>
      <w:lvlText w:val="•"/>
      <w:lvlJc w:val="left"/>
      <w:pPr>
        <w:ind w:left="2160" w:hanging="106"/>
      </w:pPr>
      <w:rPr>
        <w:rFonts w:hint="default"/>
        <w:lang w:val="de-DE" w:eastAsia="en-US" w:bidi="ar-SA"/>
      </w:rPr>
    </w:lvl>
    <w:lvl w:ilvl="3" w:tplc="FE7EE68E">
      <w:numFmt w:val="bullet"/>
      <w:lvlText w:val="•"/>
      <w:lvlJc w:val="left"/>
      <w:pPr>
        <w:ind w:left="3101" w:hanging="106"/>
      </w:pPr>
      <w:rPr>
        <w:rFonts w:hint="default"/>
        <w:lang w:val="de-DE" w:eastAsia="en-US" w:bidi="ar-SA"/>
      </w:rPr>
    </w:lvl>
    <w:lvl w:ilvl="4" w:tplc="886CFEC4">
      <w:numFmt w:val="bullet"/>
      <w:lvlText w:val="•"/>
      <w:lvlJc w:val="left"/>
      <w:pPr>
        <w:ind w:left="4041" w:hanging="106"/>
      </w:pPr>
      <w:rPr>
        <w:rFonts w:hint="default"/>
        <w:lang w:val="de-DE" w:eastAsia="en-US" w:bidi="ar-SA"/>
      </w:rPr>
    </w:lvl>
    <w:lvl w:ilvl="5" w:tplc="3BF6ADE6">
      <w:numFmt w:val="bullet"/>
      <w:lvlText w:val="•"/>
      <w:lvlJc w:val="left"/>
      <w:pPr>
        <w:ind w:left="4982" w:hanging="106"/>
      </w:pPr>
      <w:rPr>
        <w:rFonts w:hint="default"/>
        <w:lang w:val="de-DE" w:eastAsia="en-US" w:bidi="ar-SA"/>
      </w:rPr>
    </w:lvl>
    <w:lvl w:ilvl="6" w:tplc="BFFCD0E2">
      <w:numFmt w:val="bullet"/>
      <w:lvlText w:val="•"/>
      <w:lvlJc w:val="left"/>
      <w:pPr>
        <w:ind w:left="5922" w:hanging="106"/>
      </w:pPr>
      <w:rPr>
        <w:rFonts w:hint="default"/>
        <w:lang w:val="de-DE" w:eastAsia="en-US" w:bidi="ar-SA"/>
      </w:rPr>
    </w:lvl>
    <w:lvl w:ilvl="7" w:tplc="0596C006">
      <w:numFmt w:val="bullet"/>
      <w:lvlText w:val="•"/>
      <w:lvlJc w:val="left"/>
      <w:pPr>
        <w:ind w:left="6862" w:hanging="106"/>
      </w:pPr>
      <w:rPr>
        <w:rFonts w:hint="default"/>
        <w:lang w:val="de-DE" w:eastAsia="en-US" w:bidi="ar-SA"/>
      </w:rPr>
    </w:lvl>
    <w:lvl w:ilvl="8" w:tplc="2CF89EDE">
      <w:numFmt w:val="bullet"/>
      <w:lvlText w:val="•"/>
      <w:lvlJc w:val="left"/>
      <w:pPr>
        <w:ind w:left="7803" w:hanging="106"/>
      </w:pPr>
      <w:rPr>
        <w:rFonts w:hint="default"/>
        <w:lang w:val="de-DE" w:eastAsia="en-US" w:bidi="ar-SA"/>
      </w:rPr>
    </w:lvl>
  </w:abstractNum>
  <w:abstractNum w:abstractNumId="2">
    <w:nsid w:val="753A1511"/>
    <w:multiLevelType w:val="hybridMultilevel"/>
    <w:tmpl w:val="AC0E2060"/>
    <w:lvl w:ilvl="0" w:tplc="72E64BF8">
      <w:numFmt w:val="bullet"/>
      <w:lvlText w:val="-"/>
      <w:lvlJc w:val="left"/>
      <w:pPr>
        <w:ind w:left="952" w:hanging="360"/>
      </w:pPr>
      <w:rPr>
        <w:rFonts w:ascii="Carlito" w:eastAsia="Carlito" w:hAnsi="Carlito" w:cs="Carlito" w:hint="default"/>
        <w:color w:val="272727"/>
        <w:w w:val="99"/>
        <w:sz w:val="20"/>
        <w:szCs w:val="20"/>
        <w:lang w:val="de-DE" w:eastAsia="en-US" w:bidi="ar-SA"/>
      </w:rPr>
    </w:lvl>
    <w:lvl w:ilvl="1" w:tplc="D1927E1C">
      <w:numFmt w:val="bullet"/>
      <w:lvlText w:val="•"/>
      <w:lvlJc w:val="left"/>
      <w:pPr>
        <w:ind w:left="1839" w:hanging="360"/>
      </w:pPr>
      <w:rPr>
        <w:rFonts w:hint="default"/>
        <w:lang w:val="de-DE" w:eastAsia="en-US" w:bidi="ar-SA"/>
      </w:rPr>
    </w:lvl>
    <w:lvl w:ilvl="2" w:tplc="8696D29A">
      <w:numFmt w:val="bullet"/>
      <w:lvlText w:val="•"/>
      <w:lvlJc w:val="left"/>
      <w:pPr>
        <w:ind w:left="2719" w:hanging="360"/>
      </w:pPr>
      <w:rPr>
        <w:rFonts w:hint="default"/>
        <w:lang w:val="de-DE" w:eastAsia="en-US" w:bidi="ar-SA"/>
      </w:rPr>
    </w:lvl>
    <w:lvl w:ilvl="3" w:tplc="0EF4FCD8">
      <w:numFmt w:val="bullet"/>
      <w:lvlText w:val="•"/>
      <w:lvlJc w:val="left"/>
      <w:pPr>
        <w:ind w:left="3599" w:hanging="360"/>
      </w:pPr>
      <w:rPr>
        <w:rFonts w:hint="default"/>
        <w:lang w:val="de-DE" w:eastAsia="en-US" w:bidi="ar-SA"/>
      </w:rPr>
    </w:lvl>
    <w:lvl w:ilvl="4" w:tplc="961EA470">
      <w:numFmt w:val="bullet"/>
      <w:lvlText w:val="•"/>
      <w:lvlJc w:val="left"/>
      <w:pPr>
        <w:ind w:left="4478" w:hanging="360"/>
      </w:pPr>
      <w:rPr>
        <w:rFonts w:hint="default"/>
        <w:lang w:val="de-DE" w:eastAsia="en-US" w:bidi="ar-SA"/>
      </w:rPr>
    </w:lvl>
    <w:lvl w:ilvl="5" w:tplc="04C44A46">
      <w:numFmt w:val="bullet"/>
      <w:lvlText w:val="•"/>
      <w:lvlJc w:val="left"/>
      <w:pPr>
        <w:ind w:left="5358" w:hanging="360"/>
      </w:pPr>
      <w:rPr>
        <w:rFonts w:hint="default"/>
        <w:lang w:val="de-DE" w:eastAsia="en-US" w:bidi="ar-SA"/>
      </w:rPr>
    </w:lvl>
    <w:lvl w:ilvl="6" w:tplc="BA667D0C">
      <w:numFmt w:val="bullet"/>
      <w:lvlText w:val="•"/>
      <w:lvlJc w:val="left"/>
      <w:pPr>
        <w:ind w:left="6238" w:hanging="360"/>
      </w:pPr>
      <w:rPr>
        <w:rFonts w:hint="default"/>
        <w:lang w:val="de-DE" w:eastAsia="en-US" w:bidi="ar-SA"/>
      </w:rPr>
    </w:lvl>
    <w:lvl w:ilvl="7" w:tplc="B2B4441E">
      <w:numFmt w:val="bullet"/>
      <w:lvlText w:val="•"/>
      <w:lvlJc w:val="left"/>
      <w:pPr>
        <w:ind w:left="7117" w:hanging="360"/>
      </w:pPr>
      <w:rPr>
        <w:rFonts w:hint="default"/>
        <w:lang w:val="de-DE" w:eastAsia="en-US" w:bidi="ar-SA"/>
      </w:rPr>
    </w:lvl>
    <w:lvl w:ilvl="8" w:tplc="84D8C05E">
      <w:numFmt w:val="bullet"/>
      <w:lvlText w:val="•"/>
      <w:lvlJc w:val="left"/>
      <w:pPr>
        <w:ind w:left="7997" w:hanging="360"/>
      </w:pPr>
      <w:rPr>
        <w:rFonts w:hint="default"/>
        <w:lang w:val="de-DE" w:eastAsia="en-US" w:bidi="ar-SA"/>
      </w:rPr>
    </w:lvl>
  </w:abstractNum>
  <w:abstractNum w:abstractNumId="3">
    <w:nsid w:val="7F0B10ED"/>
    <w:multiLevelType w:val="hybridMultilevel"/>
    <w:tmpl w:val="15D607CE"/>
    <w:lvl w:ilvl="0" w:tplc="B8261248">
      <w:numFmt w:val="bullet"/>
      <w:lvlText w:val="-"/>
      <w:lvlJc w:val="left"/>
      <w:pPr>
        <w:ind w:left="952" w:hanging="360"/>
      </w:pPr>
      <w:rPr>
        <w:rFonts w:ascii="Carlito" w:eastAsia="Carlito" w:hAnsi="Carlito" w:cs="Carlito" w:hint="default"/>
        <w:color w:val="272727"/>
        <w:w w:val="99"/>
        <w:sz w:val="20"/>
        <w:szCs w:val="20"/>
        <w:lang w:val="de-DE" w:eastAsia="en-US" w:bidi="ar-SA"/>
      </w:rPr>
    </w:lvl>
    <w:lvl w:ilvl="1" w:tplc="95C8B616">
      <w:numFmt w:val="bullet"/>
      <w:lvlText w:val="•"/>
      <w:lvlJc w:val="left"/>
      <w:pPr>
        <w:ind w:left="1839" w:hanging="360"/>
      </w:pPr>
      <w:rPr>
        <w:rFonts w:hint="default"/>
        <w:lang w:val="de-DE" w:eastAsia="en-US" w:bidi="ar-SA"/>
      </w:rPr>
    </w:lvl>
    <w:lvl w:ilvl="2" w:tplc="10B2E22E">
      <w:numFmt w:val="bullet"/>
      <w:lvlText w:val="•"/>
      <w:lvlJc w:val="left"/>
      <w:pPr>
        <w:ind w:left="2719" w:hanging="360"/>
      </w:pPr>
      <w:rPr>
        <w:rFonts w:hint="default"/>
        <w:lang w:val="de-DE" w:eastAsia="en-US" w:bidi="ar-SA"/>
      </w:rPr>
    </w:lvl>
    <w:lvl w:ilvl="3" w:tplc="A9DAA936">
      <w:numFmt w:val="bullet"/>
      <w:lvlText w:val="•"/>
      <w:lvlJc w:val="left"/>
      <w:pPr>
        <w:ind w:left="3599" w:hanging="360"/>
      </w:pPr>
      <w:rPr>
        <w:rFonts w:hint="default"/>
        <w:lang w:val="de-DE" w:eastAsia="en-US" w:bidi="ar-SA"/>
      </w:rPr>
    </w:lvl>
    <w:lvl w:ilvl="4" w:tplc="EC6A46C6">
      <w:numFmt w:val="bullet"/>
      <w:lvlText w:val="•"/>
      <w:lvlJc w:val="left"/>
      <w:pPr>
        <w:ind w:left="4478" w:hanging="360"/>
      </w:pPr>
      <w:rPr>
        <w:rFonts w:hint="default"/>
        <w:lang w:val="de-DE" w:eastAsia="en-US" w:bidi="ar-SA"/>
      </w:rPr>
    </w:lvl>
    <w:lvl w:ilvl="5" w:tplc="ABA44EEC">
      <w:numFmt w:val="bullet"/>
      <w:lvlText w:val="•"/>
      <w:lvlJc w:val="left"/>
      <w:pPr>
        <w:ind w:left="5358" w:hanging="360"/>
      </w:pPr>
      <w:rPr>
        <w:rFonts w:hint="default"/>
        <w:lang w:val="de-DE" w:eastAsia="en-US" w:bidi="ar-SA"/>
      </w:rPr>
    </w:lvl>
    <w:lvl w:ilvl="6" w:tplc="136688D8">
      <w:numFmt w:val="bullet"/>
      <w:lvlText w:val="•"/>
      <w:lvlJc w:val="left"/>
      <w:pPr>
        <w:ind w:left="6238" w:hanging="360"/>
      </w:pPr>
      <w:rPr>
        <w:rFonts w:hint="default"/>
        <w:lang w:val="de-DE" w:eastAsia="en-US" w:bidi="ar-SA"/>
      </w:rPr>
    </w:lvl>
    <w:lvl w:ilvl="7" w:tplc="25CC7D94">
      <w:numFmt w:val="bullet"/>
      <w:lvlText w:val="•"/>
      <w:lvlJc w:val="left"/>
      <w:pPr>
        <w:ind w:left="7117" w:hanging="360"/>
      </w:pPr>
      <w:rPr>
        <w:rFonts w:hint="default"/>
        <w:lang w:val="de-DE" w:eastAsia="en-US" w:bidi="ar-SA"/>
      </w:rPr>
    </w:lvl>
    <w:lvl w:ilvl="8" w:tplc="0638EFC4">
      <w:numFmt w:val="bullet"/>
      <w:lvlText w:val="•"/>
      <w:lvlJc w:val="left"/>
      <w:pPr>
        <w:ind w:left="7997" w:hanging="360"/>
      </w:pPr>
      <w:rPr>
        <w:rFonts w:hint="default"/>
        <w:lang w:val="de-DE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21C46"/>
    <w:rsid w:val="000B7A0F"/>
    <w:rsid w:val="00135C24"/>
    <w:rsid w:val="00327203"/>
    <w:rsid w:val="006A3085"/>
    <w:rsid w:val="006E6CAF"/>
    <w:rsid w:val="007004CA"/>
    <w:rsid w:val="00730D9C"/>
    <w:rsid w:val="007E2B47"/>
    <w:rsid w:val="008917C2"/>
    <w:rsid w:val="009C60EA"/>
    <w:rsid w:val="00A21C46"/>
    <w:rsid w:val="00A311D0"/>
    <w:rsid w:val="00AA0B79"/>
    <w:rsid w:val="00AD7BEC"/>
    <w:rsid w:val="00B91077"/>
    <w:rsid w:val="00BE2EAC"/>
    <w:rsid w:val="00E8461A"/>
    <w:rsid w:val="00EF5141"/>
    <w:rsid w:val="00F41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21C46"/>
    <w:rPr>
      <w:rFonts w:ascii="Carlito" w:eastAsia="Carlito" w:hAnsi="Carlito" w:cs="Carlito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1C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21C46"/>
    <w:rPr>
      <w:sz w:val="16"/>
      <w:szCs w:val="16"/>
    </w:rPr>
  </w:style>
  <w:style w:type="paragraph" w:styleId="Tytu">
    <w:name w:val="Title"/>
    <w:basedOn w:val="Normalny"/>
    <w:uiPriority w:val="1"/>
    <w:qFormat/>
    <w:rsid w:val="00A21C46"/>
    <w:pPr>
      <w:spacing w:line="428" w:lineRule="exact"/>
      <w:ind w:left="20"/>
    </w:pPr>
    <w:rPr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  <w:rsid w:val="00A21C46"/>
  </w:style>
  <w:style w:type="paragraph" w:customStyle="1" w:styleId="TableParagraph">
    <w:name w:val="Table Paragraph"/>
    <w:basedOn w:val="Normalny"/>
    <w:uiPriority w:val="1"/>
    <w:qFormat/>
    <w:rsid w:val="00A21C46"/>
    <w:pPr>
      <w:ind w:left="232"/>
    </w:pPr>
  </w:style>
  <w:style w:type="paragraph" w:styleId="Nagwek">
    <w:name w:val="header"/>
    <w:basedOn w:val="Normalny"/>
    <w:link w:val="NagwekZnak"/>
    <w:uiPriority w:val="99"/>
    <w:semiHidden/>
    <w:unhideWhenUsed/>
    <w:rsid w:val="003272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7203"/>
    <w:rPr>
      <w:rFonts w:ascii="Carlito" w:eastAsia="Carlito" w:hAnsi="Carlito" w:cs="Carlito"/>
      <w:lang w:val="de-DE"/>
    </w:rPr>
  </w:style>
  <w:style w:type="paragraph" w:styleId="Stopka">
    <w:name w:val="footer"/>
    <w:basedOn w:val="Normalny"/>
    <w:link w:val="StopkaZnak"/>
    <w:uiPriority w:val="99"/>
    <w:semiHidden/>
    <w:unhideWhenUsed/>
    <w:rsid w:val="003272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7203"/>
    <w:rPr>
      <w:rFonts w:ascii="Carlito" w:eastAsia="Carlito" w:hAnsi="Carlito" w:cs="Carlito"/>
      <w:lang w:val="de-DE"/>
    </w:rPr>
  </w:style>
  <w:style w:type="character" w:styleId="Hipercze">
    <w:name w:val="Hyperlink"/>
    <w:basedOn w:val="Domylnaczcionkaakapitu"/>
    <w:uiPriority w:val="99"/>
    <w:unhideWhenUsed/>
    <w:rsid w:val="00A311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928304">
                              <w:marLeft w:val="0"/>
                              <w:marRight w:val="166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7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55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dr-schutz.e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andrzej.zabiega@dr-schutz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entrale@dr-schutz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r-schutz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r-schutz.e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1637</Words>
  <Characters>9826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 1</dc:creator>
  <cp:lastModifiedBy>Andrzej</cp:lastModifiedBy>
  <cp:revision>2</cp:revision>
  <dcterms:created xsi:type="dcterms:W3CDTF">2020-03-12T15:17:00Z</dcterms:created>
  <dcterms:modified xsi:type="dcterms:W3CDTF">2020-03-12T15:17:00Z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2020-03-12T00:00:00Z</vt:filetime>
  </property>
</Properties>
</file>